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4B8" w:rsidRPr="00AD04B8" w:rsidRDefault="00AD04B8" w:rsidP="00AD04B8">
      <w:pPr>
        <w:spacing w:after="108"/>
        <w:ind w:left="0" w:right="448" w:firstLine="0"/>
        <w:rPr>
          <w:rFonts w:asciiTheme="minorHAnsi" w:hAnsiTheme="minorHAnsi" w:cstheme="minorHAnsi"/>
          <w:sz w:val="22"/>
        </w:rPr>
      </w:pPr>
      <w:r w:rsidRPr="00AD04B8">
        <w:rPr>
          <w:rFonts w:asciiTheme="minorHAnsi" w:hAnsiTheme="minorHAnsi" w:cstheme="minorHAnsi"/>
          <w:b/>
          <w:sz w:val="22"/>
        </w:rPr>
        <w:t xml:space="preserve">BİRİM: </w:t>
      </w:r>
      <w:r w:rsidRPr="00AD04B8">
        <w:rPr>
          <w:rFonts w:asciiTheme="minorHAnsi" w:hAnsiTheme="minorHAnsi" w:cstheme="minorHAnsi"/>
          <w:sz w:val="22"/>
        </w:rPr>
        <w:t xml:space="preserve">Başhekimlik </w:t>
      </w:r>
      <w:bookmarkStart w:id="0" w:name="_GoBack"/>
      <w:bookmarkEnd w:id="0"/>
    </w:p>
    <w:p w:rsidR="00AD04B8" w:rsidRPr="00AD04B8" w:rsidRDefault="00AD04B8" w:rsidP="00AD04B8">
      <w:pPr>
        <w:spacing w:after="97" w:line="259" w:lineRule="auto"/>
        <w:ind w:left="-5" w:hanging="10"/>
        <w:jc w:val="left"/>
        <w:rPr>
          <w:rFonts w:asciiTheme="minorHAnsi" w:hAnsiTheme="minorHAnsi" w:cstheme="minorHAnsi"/>
          <w:sz w:val="22"/>
        </w:rPr>
      </w:pPr>
      <w:r w:rsidRPr="00AD04B8">
        <w:rPr>
          <w:rFonts w:asciiTheme="minorHAnsi" w:hAnsiTheme="minorHAnsi" w:cstheme="minorHAnsi"/>
          <w:b/>
          <w:sz w:val="22"/>
        </w:rPr>
        <w:t xml:space="preserve">GÖREV ADI: </w:t>
      </w:r>
      <w:r w:rsidRPr="00AD04B8">
        <w:rPr>
          <w:rFonts w:asciiTheme="minorHAnsi" w:hAnsiTheme="minorHAnsi" w:cstheme="minorHAnsi"/>
          <w:sz w:val="22"/>
        </w:rPr>
        <w:t xml:space="preserve">Başhekim </w:t>
      </w:r>
    </w:p>
    <w:p w:rsidR="00AD04B8" w:rsidRPr="00AD04B8" w:rsidRDefault="00AD04B8" w:rsidP="00AD04B8">
      <w:pPr>
        <w:spacing w:after="97" w:line="259" w:lineRule="auto"/>
        <w:ind w:left="-5" w:hanging="10"/>
        <w:jc w:val="left"/>
        <w:rPr>
          <w:rFonts w:asciiTheme="minorHAnsi" w:hAnsiTheme="minorHAnsi" w:cstheme="minorHAnsi"/>
          <w:sz w:val="22"/>
        </w:rPr>
      </w:pPr>
      <w:r w:rsidRPr="00AD04B8">
        <w:rPr>
          <w:rFonts w:asciiTheme="minorHAnsi" w:hAnsiTheme="minorHAnsi" w:cstheme="minorHAnsi"/>
          <w:b/>
          <w:sz w:val="22"/>
        </w:rPr>
        <w:t xml:space="preserve">AMİR VE ÜST AMİRLER: </w:t>
      </w:r>
      <w:r w:rsidRPr="00AD04B8">
        <w:rPr>
          <w:rFonts w:asciiTheme="minorHAnsi" w:hAnsiTheme="minorHAnsi" w:cstheme="minorHAnsi"/>
          <w:sz w:val="22"/>
        </w:rPr>
        <w:t xml:space="preserve">Rektör-Dekan </w:t>
      </w:r>
    </w:p>
    <w:p w:rsidR="00AD04B8" w:rsidRPr="00AD04B8" w:rsidRDefault="00AD04B8" w:rsidP="00AD04B8">
      <w:pPr>
        <w:spacing w:after="107"/>
        <w:ind w:left="0" w:right="448" w:firstLine="0"/>
        <w:rPr>
          <w:rFonts w:asciiTheme="minorHAnsi" w:hAnsiTheme="minorHAnsi" w:cstheme="minorHAnsi"/>
          <w:sz w:val="22"/>
        </w:rPr>
      </w:pPr>
      <w:r w:rsidRPr="00AD04B8">
        <w:rPr>
          <w:rFonts w:asciiTheme="minorHAnsi" w:hAnsiTheme="minorHAnsi" w:cstheme="minorHAnsi"/>
          <w:b/>
          <w:sz w:val="22"/>
        </w:rPr>
        <w:t xml:space="preserve">GÖREV DEVRİ: </w:t>
      </w:r>
      <w:r w:rsidRPr="00AD04B8">
        <w:rPr>
          <w:rFonts w:asciiTheme="minorHAnsi" w:hAnsiTheme="minorHAnsi" w:cstheme="minorHAnsi"/>
          <w:sz w:val="22"/>
        </w:rPr>
        <w:t xml:space="preserve">Resmi izinli olduğu durumlarda Başhekim Yardımcısı vekâlet eder. </w:t>
      </w:r>
    </w:p>
    <w:p w:rsidR="00AD04B8" w:rsidRPr="00AD04B8" w:rsidRDefault="00AD04B8" w:rsidP="00AD04B8">
      <w:pPr>
        <w:spacing w:after="109"/>
        <w:ind w:left="0" w:right="172" w:firstLine="0"/>
        <w:rPr>
          <w:rFonts w:asciiTheme="minorHAnsi" w:hAnsiTheme="minorHAnsi" w:cstheme="minorHAnsi"/>
          <w:sz w:val="22"/>
        </w:rPr>
      </w:pPr>
      <w:r w:rsidRPr="00AD04B8">
        <w:rPr>
          <w:rFonts w:asciiTheme="minorHAnsi" w:hAnsiTheme="minorHAnsi" w:cstheme="minorHAnsi"/>
          <w:b/>
          <w:sz w:val="22"/>
        </w:rPr>
        <w:t xml:space="preserve">GÖREV AMACI: </w:t>
      </w:r>
      <w:r w:rsidRPr="00AD04B8">
        <w:rPr>
          <w:rFonts w:asciiTheme="minorHAnsi" w:hAnsiTheme="minorHAnsi" w:cstheme="minorHAnsi"/>
          <w:sz w:val="22"/>
        </w:rPr>
        <w:t xml:space="preserve">Hasta ve çalışan hakları ile güvenliği mevzuatı doğrultusunda, kanıta dayalı tıp, akılcı ilaç kullanımı, tıp etiği ilkeleri esas olmak üzere tıbbi hizmetlerin yürütülmesini sağlamak, Merkezin işleyişini düzene koymak. </w:t>
      </w:r>
    </w:p>
    <w:p w:rsidR="00AD04B8" w:rsidRPr="00AD04B8" w:rsidRDefault="00AD04B8" w:rsidP="00AD04B8">
      <w:pPr>
        <w:spacing w:after="97" w:line="259" w:lineRule="auto"/>
        <w:ind w:left="-5" w:hanging="10"/>
        <w:jc w:val="left"/>
        <w:rPr>
          <w:rFonts w:asciiTheme="minorHAnsi" w:hAnsiTheme="minorHAnsi" w:cstheme="minorHAnsi"/>
          <w:sz w:val="22"/>
        </w:rPr>
      </w:pPr>
      <w:r w:rsidRPr="00AD04B8">
        <w:rPr>
          <w:rFonts w:asciiTheme="minorHAnsi" w:hAnsiTheme="minorHAnsi" w:cstheme="minorHAnsi"/>
          <w:b/>
          <w:sz w:val="22"/>
        </w:rPr>
        <w:t xml:space="preserve">TEMEL İŞ VE SORUMLULUKLAR: </w:t>
      </w:r>
    </w:p>
    <w:p w:rsidR="00AD04B8" w:rsidRPr="00AD04B8" w:rsidRDefault="00AD04B8" w:rsidP="00AD04B8">
      <w:pPr>
        <w:numPr>
          <w:ilvl w:val="0"/>
          <w:numId w:val="1"/>
        </w:numPr>
        <w:spacing w:after="124"/>
        <w:ind w:right="448" w:hanging="420"/>
        <w:rPr>
          <w:rFonts w:asciiTheme="minorHAnsi" w:hAnsiTheme="minorHAnsi" w:cstheme="minorHAnsi"/>
          <w:sz w:val="22"/>
        </w:rPr>
      </w:pPr>
      <w:r w:rsidRPr="00AD04B8">
        <w:rPr>
          <w:rFonts w:asciiTheme="minorHAnsi" w:hAnsiTheme="minorHAnsi" w:cstheme="minorHAnsi"/>
          <w:sz w:val="22"/>
        </w:rPr>
        <w:t xml:space="preserve">Başhekim, kendisine verilen görevin gereği gibi yapılmasından müdürlüğe karşı sorumludur.  </w:t>
      </w:r>
    </w:p>
    <w:p w:rsidR="00AD04B8" w:rsidRPr="00AD04B8" w:rsidRDefault="00AD04B8" w:rsidP="00AD04B8">
      <w:pPr>
        <w:numPr>
          <w:ilvl w:val="0"/>
          <w:numId w:val="1"/>
        </w:numPr>
        <w:spacing w:line="357" w:lineRule="auto"/>
        <w:ind w:right="448" w:hanging="420"/>
        <w:rPr>
          <w:rFonts w:asciiTheme="minorHAnsi" w:hAnsiTheme="minorHAnsi" w:cstheme="minorHAnsi"/>
          <w:sz w:val="22"/>
        </w:rPr>
      </w:pPr>
      <w:r w:rsidRPr="00AD04B8">
        <w:rPr>
          <w:rFonts w:asciiTheme="minorHAnsi" w:hAnsiTheme="minorHAnsi" w:cstheme="minorHAnsi"/>
          <w:sz w:val="22"/>
        </w:rPr>
        <w:t xml:space="preserve">Hasta ve çalışan hakları, güvenliği, memnuniyeti ile sosyal ihtiyaçlarına yönelik hizmetlerin geliştirilmesinden ve sağlık tesislerinin yönetiminden sorumludur.  </w:t>
      </w:r>
    </w:p>
    <w:p w:rsidR="00AD04B8" w:rsidRPr="00AD04B8" w:rsidRDefault="00AD04B8" w:rsidP="00AD04B8">
      <w:pPr>
        <w:numPr>
          <w:ilvl w:val="0"/>
          <w:numId w:val="1"/>
        </w:numPr>
        <w:ind w:right="448" w:hanging="420"/>
        <w:rPr>
          <w:rFonts w:asciiTheme="minorHAnsi" w:hAnsiTheme="minorHAnsi" w:cstheme="minorHAnsi"/>
          <w:sz w:val="22"/>
        </w:rPr>
      </w:pPr>
      <w:r w:rsidRPr="00AD04B8">
        <w:rPr>
          <w:rFonts w:asciiTheme="minorHAnsi" w:hAnsiTheme="minorHAnsi" w:cstheme="minorHAnsi"/>
          <w:sz w:val="22"/>
        </w:rPr>
        <w:t xml:space="preserve">Bakanlık, tarafından belirlenen kalite ve hizmet standartlarına uygun olarak, sağlık hizmetini etkin ve verimli sunmak, bu konuda gerekli çalışmaları yürütmek, standartlara uygunluğu ölçmek, değerlendirmek ve gerekli eğitimleri planlayarak uygulamak.  </w:t>
      </w:r>
    </w:p>
    <w:p w:rsidR="00AD04B8" w:rsidRPr="00AD04B8" w:rsidRDefault="00AD04B8" w:rsidP="00AD04B8">
      <w:pPr>
        <w:numPr>
          <w:ilvl w:val="0"/>
          <w:numId w:val="1"/>
        </w:numPr>
        <w:ind w:right="448" w:hanging="420"/>
        <w:rPr>
          <w:rFonts w:asciiTheme="minorHAnsi" w:hAnsiTheme="minorHAnsi" w:cstheme="minorHAnsi"/>
          <w:sz w:val="22"/>
        </w:rPr>
      </w:pPr>
      <w:r w:rsidRPr="00AD04B8">
        <w:rPr>
          <w:rFonts w:asciiTheme="minorHAnsi" w:hAnsiTheme="minorHAnsi" w:cstheme="minorHAnsi"/>
          <w:sz w:val="22"/>
        </w:rPr>
        <w:t xml:space="preserve">Mevzuat düzenlemelerini takip ederek uygulamaya koymak, sağlık tesisinde çalışanlara karşı şiddet konusunda gerekli tedbirleri almak, bu konudaki Bakanlığın beyaz kod gibi uygulamaların takibini yapmak, gerektiğinde hukuki korunma yollarının kullanılabilmesi amacıyla tedbirler almak.  </w:t>
      </w:r>
    </w:p>
    <w:p w:rsidR="00AD04B8" w:rsidRPr="00AD04B8" w:rsidRDefault="00AD04B8" w:rsidP="00AD04B8">
      <w:pPr>
        <w:numPr>
          <w:ilvl w:val="0"/>
          <w:numId w:val="1"/>
        </w:numPr>
        <w:ind w:right="448" w:hanging="420"/>
        <w:rPr>
          <w:rFonts w:asciiTheme="minorHAnsi" w:hAnsiTheme="minorHAnsi" w:cstheme="minorHAnsi"/>
          <w:sz w:val="22"/>
        </w:rPr>
      </w:pPr>
      <w:r w:rsidRPr="00AD04B8">
        <w:rPr>
          <w:rFonts w:asciiTheme="minorHAnsi" w:hAnsiTheme="minorHAnsi" w:cstheme="minorHAnsi"/>
          <w:sz w:val="22"/>
        </w:rPr>
        <w:t xml:space="preserve">Tıbbi hizmetlerin sunumu için gerekli olan kaynaklarının zamanında ve ihtiyaçlara uygun olarak karşılanması amacıyla gerekli tedbirleri almak, ihtiyaç planlamalarını yaparak, temini için gerekli çalışmaları yürütmek.  </w:t>
      </w:r>
    </w:p>
    <w:p w:rsidR="00AD04B8" w:rsidRPr="00AD04B8" w:rsidRDefault="00AD04B8" w:rsidP="00AD04B8">
      <w:pPr>
        <w:numPr>
          <w:ilvl w:val="0"/>
          <w:numId w:val="1"/>
        </w:numPr>
        <w:ind w:right="448" w:hanging="420"/>
        <w:rPr>
          <w:rFonts w:asciiTheme="minorHAnsi" w:hAnsiTheme="minorHAnsi" w:cstheme="minorHAnsi"/>
          <w:sz w:val="22"/>
        </w:rPr>
      </w:pPr>
      <w:r w:rsidRPr="00AD04B8">
        <w:rPr>
          <w:rFonts w:asciiTheme="minorHAnsi" w:hAnsiTheme="minorHAnsi" w:cstheme="minorHAnsi"/>
          <w:sz w:val="22"/>
        </w:rPr>
        <w:t xml:space="preserve">Sağlık tesislerindeki cihazların etkin kullanımını sağlamak, yenileme, tamir, bakım ve kalibrasyonlarının yapılmasını sağlamak, atıl kapasite oluşmasını engellemek. </w:t>
      </w:r>
    </w:p>
    <w:p w:rsidR="00AD04B8" w:rsidRPr="00AD04B8" w:rsidRDefault="00AD04B8" w:rsidP="00AD04B8">
      <w:pPr>
        <w:numPr>
          <w:ilvl w:val="0"/>
          <w:numId w:val="1"/>
        </w:numPr>
        <w:ind w:right="448" w:hanging="420"/>
        <w:rPr>
          <w:rFonts w:asciiTheme="minorHAnsi" w:hAnsiTheme="minorHAnsi" w:cstheme="minorHAnsi"/>
          <w:sz w:val="22"/>
        </w:rPr>
      </w:pPr>
      <w:r w:rsidRPr="00AD04B8">
        <w:rPr>
          <w:rFonts w:asciiTheme="minorHAnsi" w:hAnsiTheme="minorHAnsi" w:cstheme="minorHAnsi"/>
          <w:sz w:val="22"/>
        </w:rPr>
        <w:t xml:space="preserve">Tıbbi hizmet ve tıbbi cihaz alımları ile ilgili ihtiyaç programlarının sağlık tesisi düzeyinde tespit ve planlanmasını yaparak teknik şartnamelerin hazırlanması ve benzeri işlemler için gerekli süreçleri yürütmek. </w:t>
      </w:r>
    </w:p>
    <w:p w:rsidR="00AD04B8" w:rsidRPr="00AD04B8" w:rsidRDefault="00AD04B8" w:rsidP="00AD04B8">
      <w:pPr>
        <w:numPr>
          <w:ilvl w:val="0"/>
          <w:numId w:val="1"/>
        </w:numPr>
        <w:ind w:right="448" w:hanging="420"/>
        <w:rPr>
          <w:rFonts w:asciiTheme="minorHAnsi" w:hAnsiTheme="minorHAnsi" w:cstheme="minorHAnsi"/>
          <w:sz w:val="22"/>
        </w:rPr>
      </w:pPr>
      <w:r w:rsidRPr="00AD04B8">
        <w:rPr>
          <w:rFonts w:asciiTheme="minorHAnsi" w:hAnsiTheme="minorHAnsi" w:cstheme="minorHAnsi"/>
          <w:sz w:val="22"/>
        </w:rPr>
        <w:t xml:space="preserve">Ağız ve diş sağlığı tarama hizmetleri, koruyucu hizmetleri ile ilgili olarak diğer sağlık tesis ve kurumlar ile koordinasyonu kurmak, bu hizmetlerin gelişmesine yönelik faaliyetleri planlamak ve yürütülmesini sağlamak. </w:t>
      </w:r>
    </w:p>
    <w:p w:rsidR="00AD04B8" w:rsidRPr="00AD04B8" w:rsidRDefault="00AD04B8" w:rsidP="00AD04B8">
      <w:pPr>
        <w:numPr>
          <w:ilvl w:val="0"/>
          <w:numId w:val="1"/>
        </w:numPr>
        <w:ind w:right="448" w:hanging="420"/>
        <w:rPr>
          <w:rFonts w:asciiTheme="minorHAnsi" w:hAnsiTheme="minorHAnsi" w:cstheme="minorHAnsi"/>
          <w:sz w:val="22"/>
        </w:rPr>
      </w:pPr>
      <w:r w:rsidRPr="00AD04B8">
        <w:rPr>
          <w:rFonts w:asciiTheme="minorHAnsi" w:hAnsiTheme="minorHAnsi" w:cstheme="minorHAnsi"/>
          <w:sz w:val="22"/>
        </w:rPr>
        <w:t xml:space="preserve">Hazırlanan acil afet planlarının organizasyonunu ve ilgili birimlerle koordinasyonunu sağlamak. </w:t>
      </w:r>
    </w:p>
    <w:p w:rsidR="00AD04B8" w:rsidRPr="00AD04B8" w:rsidRDefault="00AD04B8" w:rsidP="00AD04B8">
      <w:pPr>
        <w:numPr>
          <w:ilvl w:val="0"/>
          <w:numId w:val="1"/>
        </w:numPr>
        <w:ind w:right="448" w:hanging="420"/>
        <w:rPr>
          <w:rFonts w:asciiTheme="minorHAnsi" w:hAnsiTheme="minorHAnsi" w:cstheme="minorHAnsi"/>
          <w:sz w:val="22"/>
        </w:rPr>
      </w:pPr>
      <w:r w:rsidRPr="00AD04B8">
        <w:rPr>
          <w:rFonts w:asciiTheme="minorHAnsi" w:hAnsiTheme="minorHAnsi" w:cstheme="minorHAnsi"/>
          <w:sz w:val="22"/>
        </w:rPr>
        <w:t xml:space="preserve">Sağlık tesisinde staj yapan öğrencilerin stajlarını yapmaları için gerekli tedbirleri almak ve uygulamasını takip ederek denetlemek.  </w:t>
      </w:r>
    </w:p>
    <w:p w:rsidR="00AD04B8" w:rsidRPr="00AD04B8" w:rsidRDefault="00AD04B8" w:rsidP="00AD04B8">
      <w:pPr>
        <w:numPr>
          <w:ilvl w:val="0"/>
          <w:numId w:val="1"/>
        </w:numPr>
        <w:ind w:right="448" w:hanging="420"/>
        <w:rPr>
          <w:rFonts w:asciiTheme="minorHAnsi" w:hAnsiTheme="minorHAnsi" w:cstheme="minorHAnsi"/>
          <w:sz w:val="22"/>
        </w:rPr>
      </w:pPr>
      <w:r w:rsidRPr="00AD04B8">
        <w:rPr>
          <w:rFonts w:asciiTheme="minorHAnsi" w:hAnsiTheme="minorHAnsi" w:cstheme="minorHAnsi"/>
          <w:sz w:val="22"/>
        </w:rPr>
        <w:t xml:space="preserve">Bütçe ve yatırım tekliflerini hazırlayarak müdürlüğe sunmak. </w:t>
      </w:r>
    </w:p>
    <w:p w:rsidR="00AD04B8" w:rsidRPr="00AD04B8" w:rsidRDefault="00AD04B8" w:rsidP="00AD04B8">
      <w:pPr>
        <w:numPr>
          <w:ilvl w:val="0"/>
          <w:numId w:val="1"/>
        </w:numPr>
        <w:ind w:right="448" w:hanging="420"/>
        <w:rPr>
          <w:rFonts w:asciiTheme="minorHAnsi" w:hAnsiTheme="minorHAnsi" w:cstheme="minorHAnsi"/>
          <w:sz w:val="22"/>
        </w:rPr>
      </w:pPr>
      <w:r w:rsidRPr="00AD04B8">
        <w:rPr>
          <w:rFonts w:asciiTheme="minorHAnsi" w:hAnsiTheme="minorHAnsi" w:cstheme="minorHAnsi"/>
          <w:sz w:val="22"/>
        </w:rPr>
        <w:t xml:space="preserve">Teşhis ve tedavi hizmetlerinin aksatılmadan yürütülmesini sağlamak.  </w:t>
      </w:r>
    </w:p>
    <w:p w:rsidR="00AD04B8" w:rsidRPr="00AD04B8" w:rsidRDefault="00AD04B8" w:rsidP="00AD04B8">
      <w:pPr>
        <w:numPr>
          <w:ilvl w:val="0"/>
          <w:numId w:val="1"/>
        </w:numPr>
        <w:ind w:right="448" w:hanging="420"/>
        <w:rPr>
          <w:rFonts w:asciiTheme="minorHAnsi" w:hAnsiTheme="minorHAnsi" w:cstheme="minorHAnsi"/>
          <w:sz w:val="22"/>
        </w:rPr>
      </w:pPr>
      <w:r w:rsidRPr="00AD04B8">
        <w:rPr>
          <w:rFonts w:asciiTheme="minorHAnsi" w:hAnsiTheme="minorHAnsi" w:cstheme="minorHAnsi"/>
          <w:sz w:val="22"/>
        </w:rPr>
        <w:t xml:space="preserve">Tedavinin etkinliği ve hizmetlerin verimliliğine yönelik izleme, değerlendirme yaparak faaliyet raporu düzenlemek. </w:t>
      </w:r>
    </w:p>
    <w:p w:rsidR="00AD04B8" w:rsidRPr="00AD04B8" w:rsidRDefault="00AD04B8" w:rsidP="00AD04B8">
      <w:pPr>
        <w:numPr>
          <w:ilvl w:val="0"/>
          <w:numId w:val="1"/>
        </w:numPr>
        <w:spacing w:after="56"/>
        <w:ind w:right="448" w:hanging="420"/>
        <w:rPr>
          <w:rFonts w:asciiTheme="minorHAnsi" w:hAnsiTheme="minorHAnsi" w:cstheme="minorHAnsi"/>
          <w:sz w:val="22"/>
        </w:rPr>
      </w:pPr>
      <w:r w:rsidRPr="00AD04B8">
        <w:rPr>
          <w:rFonts w:asciiTheme="minorHAnsi" w:hAnsiTheme="minorHAnsi" w:cstheme="minorHAnsi"/>
          <w:sz w:val="22"/>
        </w:rPr>
        <w:lastRenderedPageBreak/>
        <w:t xml:space="preserve">Tıbbi hizmetlere yönelik kurul, konsey, komite ve komisyonların çalışma düzen ve usullerini belirlemek. </w:t>
      </w:r>
    </w:p>
    <w:p w:rsidR="00AD04B8" w:rsidRPr="00AD04B8" w:rsidRDefault="00AD04B8" w:rsidP="00AD04B8">
      <w:pPr>
        <w:numPr>
          <w:ilvl w:val="0"/>
          <w:numId w:val="1"/>
        </w:numPr>
        <w:spacing w:after="204"/>
        <w:ind w:right="448" w:hanging="420"/>
        <w:rPr>
          <w:rFonts w:asciiTheme="minorHAnsi" w:hAnsiTheme="minorHAnsi" w:cstheme="minorHAnsi"/>
          <w:sz w:val="22"/>
        </w:rPr>
      </w:pPr>
      <w:r w:rsidRPr="00AD04B8">
        <w:rPr>
          <w:rFonts w:asciiTheme="minorHAnsi" w:hAnsiTheme="minorHAnsi" w:cstheme="minorHAnsi"/>
          <w:sz w:val="22"/>
        </w:rPr>
        <w:t xml:space="preserve">Tıbbi hizmetlerin, sağlık tesisinin hizmet rolüne uygun olarak sunulması için hedef ve stratejileri belirlemek, kısa, orta ve uzun dönem planlamalarını yaparak müdürlüğün onayına sunmak.  Tıbbi hizmet sunumu kapsamındaki uygulamaları izlemek, sonuçlarını değerlendirmek, gerektiğinde müdahale etmek ve sağlık hizmet sunumu için gerekli olan malzeme ve cihazların planlama ve ihtiyaç tespitini yaparak müdürlüğe bildirmek.  </w:t>
      </w:r>
      <w:r w:rsidRPr="00AD04B8">
        <w:rPr>
          <w:rFonts w:asciiTheme="minorHAnsi" w:eastAsia="Calibri" w:hAnsiTheme="minorHAnsi" w:cstheme="minorHAnsi"/>
          <w:sz w:val="22"/>
        </w:rPr>
        <w:t xml:space="preserve"> </w:t>
      </w:r>
    </w:p>
    <w:p w:rsidR="00AD04B8" w:rsidRPr="00AD04B8" w:rsidRDefault="00AD04B8" w:rsidP="00AD04B8">
      <w:pPr>
        <w:numPr>
          <w:ilvl w:val="0"/>
          <w:numId w:val="1"/>
        </w:numPr>
        <w:ind w:right="448" w:hanging="420"/>
        <w:rPr>
          <w:rFonts w:asciiTheme="minorHAnsi" w:hAnsiTheme="minorHAnsi" w:cstheme="minorHAnsi"/>
          <w:sz w:val="22"/>
        </w:rPr>
      </w:pPr>
      <w:r w:rsidRPr="00AD04B8">
        <w:rPr>
          <w:rFonts w:asciiTheme="minorHAnsi" w:hAnsiTheme="minorHAnsi" w:cstheme="minorHAnsi"/>
          <w:sz w:val="22"/>
        </w:rPr>
        <w:t xml:space="preserve">Sağlık tesisinde verilen tıbbi hizmetlerle ilgili verilerin, aylık performans ve faaliyet raporlarının usulüne uygun olarak zamanında, doğru ve noksansız olarak müdürlüğe aktarılmasını sağlamak.  </w:t>
      </w:r>
    </w:p>
    <w:p w:rsidR="00AD04B8" w:rsidRPr="00AD04B8" w:rsidRDefault="00AD04B8" w:rsidP="00AD04B8">
      <w:pPr>
        <w:numPr>
          <w:ilvl w:val="0"/>
          <w:numId w:val="1"/>
        </w:numPr>
        <w:ind w:right="448" w:hanging="420"/>
        <w:rPr>
          <w:rFonts w:asciiTheme="minorHAnsi" w:hAnsiTheme="minorHAnsi" w:cstheme="minorHAnsi"/>
          <w:sz w:val="22"/>
        </w:rPr>
      </w:pPr>
      <w:r w:rsidRPr="00AD04B8">
        <w:rPr>
          <w:rFonts w:asciiTheme="minorHAnsi" w:hAnsiTheme="minorHAnsi" w:cstheme="minorHAnsi"/>
          <w:sz w:val="22"/>
        </w:rPr>
        <w:t xml:space="preserve">Toplum temelli tıbbi hizmetlerin etkin bir şekilde sunumunu sağlamak.  </w:t>
      </w:r>
    </w:p>
    <w:p w:rsidR="00AD04B8" w:rsidRPr="00AD04B8" w:rsidRDefault="00AD04B8" w:rsidP="00AD04B8">
      <w:pPr>
        <w:numPr>
          <w:ilvl w:val="0"/>
          <w:numId w:val="1"/>
        </w:numPr>
        <w:ind w:right="448" w:hanging="420"/>
        <w:rPr>
          <w:rFonts w:asciiTheme="minorHAnsi" w:hAnsiTheme="minorHAnsi" w:cstheme="minorHAnsi"/>
          <w:sz w:val="22"/>
        </w:rPr>
      </w:pPr>
      <w:r w:rsidRPr="00AD04B8">
        <w:rPr>
          <w:rFonts w:asciiTheme="minorHAnsi" w:hAnsiTheme="minorHAnsi" w:cstheme="minorHAnsi"/>
          <w:sz w:val="22"/>
        </w:rPr>
        <w:t xml:space="preserve">Hastanelerdeki enfeksiyon kontrol komitesini kurmak, raporlarını inceleyerek, hastane enfeksiyonunun engellenmesi ile ilgili gerekli tedbirleri alınmasını sağlamak.  </w:t>
      </w:r>
    </w:p>
    <w:p w:rsidR="00AD04B8" w:rsidRPr="00AD04B8" w:rsidRDefault="00AD04B8" w:rsidP="00AD04B8">
      <w:pPr>
        <w:numPr>
          <w:ilvl w:val="0"/>
          <w:numId w:val="1"/>
        </w:numPr>
        <w:ind w:right="448" w:hanging="420"/>
        <w:rPr>
          <w:rFonts w:asciiTheme="minorHAnsi" w:hAnsiTheme="minorHAnsi" w:cstheme="minorHAnsi"/>
          <w:sz w:val="22"/>
        </w:rPr>
      </w:pPr>
      <w:r w:rsidRPr="00AD04B8">
        <w:rPr>
          <w:rFonts w:asciiTheme="minorHAnsi" w:hAnsiTheme="minorHAnsi" w:cstheme="minorHAnsi"/>
          <w:sz w:val="22"/>
        </w:rPr>
        <w:t xml:space="preserve">Sağlık tesisinde verilen tıbbi hizmetlerin hasta ve çalışan hakları ile güvenliği, tıbbi etik ilke ve esaslarına göre yürütülmesi için gerekli tedbirleri almak. </w:t>
      </w:r>
    </w:p>
    <w:p w:rsidR="00AD04B8" w:rsidRPr="00AD04B8" w:rsidRDefault="00AD04B8" w:rsidP="00AD04B8">
      <w:pPr>
        <w:numPr>
          <w:ilvl w:val="0"/>
          <w:numId w:val="1"/>
        </w:numPr>
        <w:ind w:right="448" w:hanging="420"/>
        <w:rPr>
          <w:rFonts w:asciiTheme="minorHAnsi" w:hAnsiTheme="minorHAnsi" w:cstheme="minorHAnsi"/>
          <w:sz w:val="22"/>
        </w:rPr>
      </w:pPr>
      <w:r w:rsidRPr="00AD04B8">
        <w:rPr>
          <w:rFonts w:asciiTheme="minorHAnsi" w:hAnsiTheme="minorHAnsi" w:cstheme="minorHAnsi"/>
          <w:sz w:val="22"/>
        </w:rPr>
        <w:t xml:space="preserve">Görev alanındaki personelin;  </w:t>
      </w:r>
    </w:p>
    <w:p w:rsidR="00AD04B8" w:rsidRPr="00AD04B8" w:rsidRDefault="00AD04B8" w:rsidP="00AD04B8">
      <w:pPr>
        <w:numPr>
          <w:ilvl w:val="1"/>
          <w:numId w:val="1"/>
        </w:numPr>
        <w:ind w:right="448" w:hanging="360"/>
        <w:rPr>
          <w:rFonts w:asciiTheme="minorHAnsi" w:hAnsiTheme="minorHAnsi" w:cstheme="minorHAnsi"/>
          <w:sz w:val="22"/>
        </w:rPr>
      </w:pPr>
      <w:r w:rsidRPr="00AD04B8">
        <w:rPr>
          <w:rFonts w:asciiTheme="minorHAnsi" w:hAnsiTheme="minorHAnsi" w:cstheme="minorHAnsi"/>
          <w:sz w:val="22"/>
        </w:rPr>
        <w:t xml:space="preserve">Hizmet içi eğitimlerini planlamak ve uygulamak.  </w:t>
      </w:r>
    </w:p>
    <w:p w:rsidR="00AD04B8" w:rsidRPr="00AD04B8" w:rsidRDefault="00AD04B8" w:rsidP="00AD04B8">
      <w:pPr>
        <w:numPr>
          <w:ilvl w:val="1"/>
          <w:numId w:val="1"/>
        </w:numPr>
        <w:ind w:right="448" w:hanging="360"/>
        <w:rPr>
          <w:rFonts w:asciiTheme="minorHAnsi" w:hAnsiTheme="minorHAnsi" w:cstheme="minorHAnsi"/>
          <w:sz w:val="22"/>
        </w:rPr>
      </w:pPr>
      <w:r w:rsidRPr="00AD04B8">
        <w:rPr>
          <w:rFonts w:asciiTheme="minorHAnsi" w:hAnsiTheme="minorHAnsi" w:cstheme="minorHAnsi"/>
          <w:sz w:val="22"/>
        </w:rPr>
        <w:t xml:space="preserve">Nöbet, çalışma programı ve personel uyumunu düzenlemek için gerekli tedbirleri almak. </w:t>
      </w:r>
    </w:p>
    <w:p w:rsidR="00AD04B8" w:rsidRPr="00AD04B8" w:rsidRDefault="00AD04B8" w:rsidP="00AD04B8">
      <w:pPr>
        <w:numPr>
          <w:ilvl w:val="1"/>
          <w:numId w:val="1"/>
        </w:numPr>
        <w:ind w:right="448" w:hanging="360"/>
        <w:rPr>
          <w:rFonts w:asciiTheme="minorHAnsi" w:hAnsiTheme="minorHAnsi" w:cstheme="minorHAnsi"/>
          <w:sz w:val="22"/>
        </w:rPr>
      </w:pPr>
      <w:r w:rsidRPr="00AD04B8">
        <w:rPr>
          <w:rFonts w:asciiTheme="minorHAnsi" w:hAnsiTheme="minorHAnsi" w:cstheme="minorHAnsi"/>
          <w:sz w:val="22"/>
        </w:rPr>
        <w:t xml:space="preserve">Hizmetin aksatılmadan sürdürülebilmesine yönelik birim içerisinde yetkilerini belirleyip, takip ve kontrolünü sağlamak.  </w:t>
      </w:r>
    </w:p>
    <w:p w:rsidR="00AD04B8" w:rsidRPr="00AD04B8" w:rsidRDefault="00AD04B8" w:rsidP="00AD04B8">
      <w:pPr>
        <w:numPr>
          <w:ilvl w:val="1"/>
          <w:numId w:val="1"/>
        </w:numPr>
        <w:ind w:right="448" w:hanging="360"/>
        <w:rPr>
          <w:rFonts w:asciiTheme="minorHAnsi" w:hAnsiTheme="minorHAnsi" w:cstheme="minorHAnsi"/>
          <w:sz w:val="22"/>
        </w:rPr>
      </w:pPr>
      <w:r w:rsidRPr="00AD04B8">
        <w:rPr>
          <w:rFonts w:asciiTheme="minorHAnsi" w:hAnsiTheme="minorHAnsi" w:cstheme="minorHAnsi"/>
          <w:sz w:val="22"/>
        </w:rPr>
        <w:t xml:space="preserve">Planlanması, yer değişikliği, görevlendirme gibi işlemleri yürütmek. </w:t>
      </w:r>
    </w:p>
    <w:p w:rsidR="00AD04B8" w:rsidRPr="00AD04B8" w:rsidRDefault="00AD04B8" w:rsidP="00AD04B8">
      <w:pPr>
        <w:numPr>
          <w:ilvl w:val="0"/>
          <w:numId w:val="1"/>
        </w:numPr>
        <w:ind w:right="448" w:hanging="420"/>
        <w:rPr>
          <w:rFonts w:asciiTheme="minorHAnsi" w:hAnsiTheme="minorHAnsi" w:cstheme="minorHAnsi"/>
          <w:sz w:val="22"/>
        </w:rPr>
      </w:pPr>
      <w:r w:rsidRPr="00AD04B8">
        <w:rPr>
          <w:rFonts w:asciiTheme="minorHAnsi" w:hAnsiTheme="minorHAnsi" w:cstheme="minorHAnsi"/>
          <w:sz w:val="22"/>
        </w:rPr>
        <w:t xml:space="preserve">Bakanlığın belirlediği sağlık bilişimi standartlarının uygulanmasını, merkezi bilişim sistemlerine veri gönderimlerini sağlamak. </w:t>
      </w:r>
    </w:p>
    <w:p w:rsidR="00AD04B8" w:rsidRPr="00AD04B8" w:rsidRDefault="00AD04B8" w:rsidP="00AD04B8">
      <w:pPr>
        <w:numPr>
          <w:ilvl w:val="0"/>
          <w:numId w:val="1"/>
        </w:numPr>
        <w:ind w:right="448" w:hanging="420"/>
        <w:rPr>
          <w:rFonts w:asciiTheme="minorHAnsi" w:hAnsiTheme="minorHAnsi" w:cstheme="minorHAnsi"/>
          <w:sz w:val="22"/>
        </w:rPr>
      </w:pPr>
      <w:r w:rsidRPr="00AD04B8">
        <w:rPr>
          <w:rFonts w:asciiTheme="minorHAnsi" w:hAnsiTheme="minorHAnsi" w:cstheme="minorHAnsi"/>
          <w:sz w:val="22"/>
        </w:rPr>
        <w:t xml:space="preserve">Rektör-Dekan tarafından verilen diğer görevleri yapmak. </w:t>
      </w:r>
    </w:p>
    <w:p w:rsidR="00AD04B8" w:rsidRPr="00AD04B8" w:rsidRDefault="00AD04B8" w:rsidP="00AD04B8">
      <w:pPr>
        <w:numPr>
          <w:ilvl w:val="0"/>
          <w:numId w:val="1"/>
        </w:numPr>
        <w:spacing w:after="25"/>
        <w:ind w:right="448" w:hanging="420"/>
        <w:rPr>
          <w:rFonts w:asciiTheme="minorHAnsi" w:hAnsiTheme="minorHAnsi" w:cstheme="minorHAnsi"/>
          <w:sz w:val="22"/>
        </w:rPr>
      </w:pPr>
      <w:r w:rsidRPr="00AD04B8">
        <w:rPr>
          <w:rFonts w:asciiTheme="minorHAnsi" w:hAnsiTheme="minorHAnsi" w:cstheme="minorHAnsi"/>
          <w:sz w:val="22"/>
        </w:rPr>
        <w:t xml:space="preserve">İlgili Mevzuat hükümleri çerçevesinde personelin çalıştığı birimi, kadrosu veya görev ve sorumlulukları itibarıyla yapması gereken iş ve işlemleri yapmak. </w:t>
      </w:r>
    </w:p>
    <w:p w:rsidR="00AD04B8" w:rsidRPr="00AD04B8" w:rsidRDefault="00AD04B8" w:rsidP="00AD04B8">
      <w:pPr>
        <w:numPr>
          <w:ilvl w:val="0"/>
          <w:numId w:val="1"/>
        </w:numPr>
        <w:spacing w:after="28"/>
        <w:ind w:right="448" w:hanging="420"/>
        <w:rPr>
          <w:rFonts w:asciiTheme="minorHAnsi" w:hAnsiTheme="minorHAnsi" w:cstheme="minorHAnsi"/>
          <w:sz w:val="22"/>
        </w:rPr>
      </w:pPr>
      <w:r w:rsidRPr="00AD04B8">
        <w:rPr>
          <w:rFonts w:asciiTheme="minorHAnsi" w:hAnsiTheme="minorHAnsi" w:cstheme="minorHAnsi"/>
          <w:sz w:val="22"/>
        </w:rPr>
        <w:t xml:space="preserve">Görevini, kalite yönetim sistem politikası, hedefleri ve prosedürlerine uygun olarak yürütmek. </w:t>
      </w:r>
    </w:p>
    <w:p w:rsidR="00AD04B8" w:rsidRPr="00AD04B8" w:rsidRDefault="00AD04B8" w:rsidP="00AD04B8">
      <w:pPr>
        <w:numPr>
          <w:ilvl w:val="0"/>
          <w:numId w:val="1"/>
        </w:numPr>
        <w:spacing w:after="25"/>
        <w:ind w:right="448" w:hanging="420"/>
        <w:rPr>
          <w:rFonts w:asciiTheme="minorHAnsi" w:hAnsiTheme="minorHAnsi" w:cstheme="minorHAnsi"/>
          <w:sz w:val="22"/>
        </w:rPr>
      </w:pPr>
      <w:r w:rsidRPr="00AD04B8">
        <w:rPr>
          <w:rFonts w:asciiTheme="minorHAnsi" w:hAnsiTheme="minorHAnsi" w:cstheme="minorHAnsi"/>
          <w:sz w:val="22"/>
        </w:rPr>
        <w:t xml:space="preserve">Yukarıda verilen görev, yetki ve sorumluluklar yerine getirilirken sorumluluk yetki ve iletişim planında belirtilen birimlerle dikey ilişkiler kurarak faaliyetlerini sürdürmek. </w:t>
      </w:r>
      <w:r w:rsidRPr="00AD04B8">
        <w:rPr>
          <w:rFonts w:asciiTheme="minorHAnsi" w:hAnsiTheme="minorHAnsi" w:cstheme="minorHAnsi"/>
          <w:b/>
          <w:sz w:val="22"/>
        </w:rPr>
        <w:t xml:space="preserve"> </w:t>
      </w:r>
    </w:p>
    <w:p w:rsidR="00AD04B8" w:rsidRPr="00AD04B8" w:rsidRDefault="00AD04B8" w:rsidP="00AD04B8">
      <w:pPr>
        <w:spacing w:after="17" w:line="259" w:lineRule="auto"/>
        <w:ind w:left="940" w:hanging="10"/>
        <w:jc w:val="left"/>
        <w:rPr>
          <w:rFonts w:asciiTheme="minorHAnsi" w:hAnsiTheme="minorHAnsi" w:cstheme="minorHAnsi"/>
          <w:sz w:val="22"/>
        </w:rPr>
      </w:pPr>
      <w:r w:rsidRPr="00AD04B8">
        <w:rPr>
          <w:rFonts w:asciiTheme="minorHAnsi" w:hAnsiTheme="minorHAnsi" w:cstheme="minorHAnsi"/>
          <w:b/>
          <w:sz w:val="22"/>
        </w:rPr>
        <w:t xml:space="preserve">YETKİLER:  </w:t>
      </w:r>
    </w:p>
    <w:p w:rsidR="00AD04B8" w:rsidRPr="00AD04B8" w:rsidRDefault="00AD04B8" w:rsidP="00AD04B8">
      <w:pPr>
        <w:numPr>
          <w:ilvl w:val="0"/>
          <w:numId w:val="2"/>
        </w:numPr>
        <w:spacing w:after="25"/>
        <w:ind w:right="224" w:firstLine="0"/>
        <w:rPr>
          <w:rFonts w:asciiTheme="minorHAnsi" w:hAnsiTheme="minorHAnsi" w:cstheme="minorHAnsi"/>
          <w:sz w:val="22"/>
        </w:rPr>
      </w:pPr>
      <w:r w:rsidRPr="00AD04B8">
        <w:rPr>
          <w:rFonts w:asciiTheme="minorHAnsi" w:hAnsiTheme="minorHAnsi" w:cstheme="minorHAnsi"/>
          <w:sz w:val="22"/>
        </w:rPr>
        <w:t xml:space="preserve">Yukarıda belirtilen Görev Amacı ve Temel İş ve Sorumlulukları gerçekleştirme yetkisine sahip olmak. </w:t>
      </w:r>
    </w:p>
    <w:p w:rsidR="00AD04B8" w:rsidRDefault="00AD04B8" w:rsidP="00AD04B8">
      <w:pPr>
        <w:numPr>
          <w:ilvl w:val="0"/>
          <w:numId w:val="2"/>
        </w:numPr>
        <w:spacing w:after="28"/>
        <w:ind w:right="224" w:firstLine="0"/>
      </w:pPr>
      <w:r>
        <w:t xml:space="preserve">Faaliyetlerinin gerektirdiği her türlü araç, gereç ve malzemeyi kullanabilmek. </w:t>
      </w:r>
    </w:p>
    <w:p w:rsidR="00AD04B8" w:rsidRDefault="00AD04B8" w:rsidP="00AD04B8">
      <w:pPr>
        <w:spacing w:after="17" w:line="259" w:lineRule="auto"/>
        <w:ind w:left="570" w:firstLine="0"/>
        <w:jc w:val="left"/>
      </w:pPr>
      <w:r>
        <w:t xml:space="preserve"> </w:t>
      </w:r>
    </w:p>
    <w:p w:rsidR="006F1BB8" w:rsidRDefault="006F1BB8" w:rsidP="00AD04B8"/>
    <w:sectPr w:rsidR="006F1BB8">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021A" w:rsidRDefault="001B021A" w:rsidP="00AD04B8">
      <w:pPr>
        <w:spacing w:line="240" w:lineRule="auto"/>
      </w:pPr>
      <w:r>
        <w:separator/>
      </w:r>
    </w:p>
  </w:endnote>
  <w:endnote w:type="continuationSeparator" w:id="0">
    <w:p w:rsidR="001B021A" w:rsidRDefault="001B021A" w:rsidP="00AD04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042" w:type="dxa"/>
      <w:tblInd w:w="144" w:type="dxa"/>
      <w:tblCellMar>
        <w:top w:w="12" w:type="dxa"/>
        <w:left w:w="115" w:type="dxa"/>
        <w:bottom w:w="0" w:type="dxa"/>
        <w:right w:w="115" w:type="dxa"/>
      </w:tblCellMar>
      <w:tblLook w:val="04A0" w:firstRow="1" w:lastRow="0" w:firstColumn="1" w:lastColumn="0" w:noHBand="0" w:noVBand="1"/>
    </w:tblPr>
    <w:tblGrid>
      <w:gridCol w:w="3829"/>
      <w:gridCol w:w="3839"/>
      <w:gridCol w:w="2374"/>
    </w:tblGrid>
    <w:tr w:rsidR="00AD04B8" w:rsidTr="00D164FC">
      <w:tblPrEx>
        <w:tblCellMar>
          <w:bottom w:w="0" w:type="dxa"/>
        </w:tblCellMar>
      </w:tblPrEx>
      <w:trPr>
        <w:trHeight w:val="276"/>
      </w:trPr>
      <w:tc>
        <w:tcPr>
          <w:tcW w:w="3829" w:type="dxa"/>
          <w:tcBorders>
            <w:top w:val="single" w:sz="4" w:space="0" w:color="000000"/>
            <w:left w:val="single" w:sz="4" w:space="0" w:color="000000"/>
            <w:bottom w:val="single" w:sz="4" w:space="0" w:color="000000"/>
            <w:right w:val="single" w:sz="4" w:space="0" w:color="000000"/>
          </w:tcBorders>
          <w:hideMark/>
        </w:tcPr>
        <w:p w:rsidR="00AD04B8" w:rsidRDefault="00AD04B8" w:rsidP="00AD04B8">
          <w:pPr>
            <w:spacing w:line="254" w:lineRule="auto"/>
            <w:ind w:right="5"/>
            <w:jc w:val="center"/>
            <w:rPr>
              <w:rFonts w:eastAsia="Arial"/>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rsidR="00AD04B8" w:rsidRDefault="00AD04B8" w:rsidP="00AD04B8">
          <w:pPr>
            <w:spacing w:line="254" w:lineRule="auto"/>
            <w:ind w:right="5"/>
            <w:jc w:val="center"/>
            <w:rPr>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rsidR="00AD04B8" w:rsidRDefault="00AD04B8" w:rsidP="00AD04B8">
          <w:pPr>
            <w:spacing w:line="254" w:lineRule="auto"/>
            <w:ind w:right="5"/>
            <w:jc w:val="center"/>
            <w:rPr>
              <w:sz w:val="20"/>
            </w:rPr>
          </w:pPr>
          <w:r>
            <w:rPr>
              <w:sz w:val="20"/>
            </w:rPr>
            <w:t xml:space="preserve">Onaylayan </w:t>
          </w:r>
        </w:p>
      </w:tc>
    </w:tr>
    <w:tr w:rsidR="00AD04B8" w:rsidTr="00D164FC">
      <w:tblPrEx>
        <w:tblCellMar>
          <w:bottom w:w="0" w:type="dxa"/>
        </w:tblCellMar>
      </w:tblPrEx>
      <w:trPr>
        <w:trHeight w:val="398"/>
      </w:trPr>
      <w:tc>
        <w:tcPr>
          <w:tcW w:w="3829" w:type="dxa"/>
          <w:tcBorders>
            <w:top w:val="single" w:sz="4" w:space="0" w:color="000000"/>
            <w:left w:val="single" w:sz="4" w:space="0" w:color="000000"/>
            <w:bottom w:val="single" w:sz="4" w:space="0" w:color="000000"/>
            <w:right w:val="single" w:sz="4" w:space="0" w:color="000000"/>
          </w:tcBorders>
          <w:hideMark/>
        </w:tcPr>
        <w:p w:rsidR="00AD04B8" w:rsidRDefault="00AD04B8" w:rsidP="00AD04B8">
          <w:pPr>
            <w:spacing w:line="254"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rsidR="00AD04B8" w:rsidRDefault="00AD04B8" w:rsidP="00AD04B8">
          <w:pPr>
            <w:spacing w:line="254"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rsidR="00AD04B8" w:rsidRDefault="00AD04B8" w:rsidP="00AD04B8">
          <w:pPr>
            <w:spacing w:line="254" w:lineRule="auto"/>
            <w:jc w:val="center"/>
            <w:rPr>
              <w:sz w:val="20"/>
            </w:rPr>
          </w:pPr>
          <w:r>
            <w:rPr>
              <w:sz w:val="20"/>
            </w:rPr>
            <w:t xml:space="preserve">Dekan </w:t>
          </w:r>
        </w:p>
      </w:tc>
    </w:tr>
  </w:tbl>
  <w:p w:rsidR="00AD04B8" w:rsidRDefault="00AD04B8">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021A" w:rsidRDefault="001B021A" w:rsidP="00AD04B8">
      <w:pPr>
        <w:spacing w:line="240" w:lineRule="auto"/>
      </w:pPr>
      <w:r>
        <w:separator/>
      </w:r>
    </w:p>
  </w:footnote>
  <w:footnote w:type="continuationSeparator" w:id="0">
    <w:p w:rsidR="001B021A" w:rsidRDefault="001B021A" w:rsidP="00AD04B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4973" w:type="pct"/>
      <w:tblLook w:val="04A0" w:firstRow="1" w:lastRow="0" w:firstColumn="1" w:lastColumn="0" w:noHBand="0" w:noVBand="1"/>
    </w:tblPr>
    <w:tblGrid>
      <w:gridCol w:w="1677"/>
      <w:gridCol w:w="11"/>
      <w:gridCol w:w="1906"/>
      <w:gridCol w:w="1767"/>
      <w:gridCol w:w="2017"/>
      <w:gridCol w:w="1635"/>
    </w:tblGrid>
    <w:tr w:rsidR="00AD04B8" w:rsidRPr="00AD04B8" w:rsidTr="00D164FC">
      <w:trPr>
        <w:trHeight w:val="740"/>
      </w:trPr>
      <w:tc>
        <w:tcPr>
          <w:tcW w:w="931" w:type="pct"/>
          <w:gridSpan w:val="2"/>
        </w:tcPr>
        <w:p w:rsidR="00AD04B8" w:rsidRPr="00AD04B8" w:rsidRDefault="00AD04B8" w:rsidP="00AD04B8">
          <w:pPr>
            <w:spacing w:line="240" w:lineRule="auto"/>
            <w:ind w:left="0" w:firstLine="0"/>
            <w:jc w:val="left"/>
            <w:rPr>
              <w:rFonts w:asciiTheme="minorHAnsi" w:eastAsiaTheme="minorHAnsi" w:hAnsiTheme="minorHAnsi" w:cstheme="minorBidi"/>
              <w:b/>
              <w:color w:val="auto"/>
              <w:sz w:val="22"/>
              <w:lang w:eastAsia="en-US"/>
            </w:rPr>
          </w:pPr>
          <w:r w:rsidRPr="00AD04B8">
            <w:rPr>
              <w:rFonts w:asciiTheme="minorHAnsi" w:eastAsiaTheme="minorHAnsi" w:hAnsiTheme="minorHAnsi" w:cstheme="minorBidi"/>
              <w:b/>
              <w:noProof/>
              <w:color w:val="auto"/>
              <w:sz w:val="22"/>
            </w:rPr>
            <w:drawing>
              <wp:inline distT="0" distB="0" distL="0" distR="0" wp14:anchorId="4368C718" wp14:editId="25AACEF1">
                <wp:extent cx="933450" cy="933450"/>
                <wp:effectExtent l="0" t="0" r="0" b="0"/>
                <wp:docPr id="2" name="Resim 2"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AD04B8" w:rsidRPr="00AD04B8" w:rsidRDefault="00AD04B8" w:rsidP="00AD04B8">
          <w:pPr>
            <w:spacing w:line="240" w:lineRule="auto"/>
            <w:ind w:left="0" w:firstLine="0"/>
            <w:jc w:val="left"/>
            <w:rPr>
              <w:rFonts w:asciiTheme="minorHAnsi" w:eastAsiaTheme="minorHAnsi" w:hAnsiTheme="minorHAnsi" w:cstheme="minorBidi"/>
              <w:b/>
              <w:color w:val="auto"/>
              <w:sz w:val="18"/>
              <w:szCs w:val="18"/>
              <w:lang w:eastAsia="en-US"/>
            </w:rPr>
          </w:pPr>
        </w:p>
        <w:p w:rsidR="00AD04B8" w:rsidRPr="00AD04B8" w:rsidRDefault="00AD04B8" w:rsidP="00AD04B8">
          <w:pPr>
            <w:spacing w:after="23" w:line="256" w:lineRule="auto"/>
            <w:ind w:left="0" w:right="8" w:firstLine="0"/>
            <w:jc w:val="center"/>
            <w:rPr>
              <w:rFonts w:asciiTheme="minorHAnsi" w:eastAsiaTheme="minorHAnsi" w:hAnsiTheme="minorHAnsi" w:cstheme="minorBidi"/>
              <w:color w:val="auto"/>
              <w:sz w:val="18"/>
              <w:szCs w:val="18"/>
              <w:lang w:eastAsia="en-US"/>
            </w:rPr>
          </w:pPr>
          <w:r w:rsidRPr="00AD04B8">
            <w:rPr>
              <w:rFonts w:asciiTheme="minorHAnsi" w:eastAsiaTheme="minorHAnsi" w:hAnsiTheme="minorHAnsi" w:cstheme="minorBidi"/>
              <w:b/>
              <w:color w:val="auto"/>
              <w:sz w:val="18"/>
              <w:szCs w:val="18"/>
              <w:lang w:eastAsia="en-US"/>
            </w:rPr>
            <w:t>T.C.</w:t>
          </w:r>
        </w:p>
        <w:p w:rsidR="00AD04B8" w:rsidRPr="00AD04B8" w:rsidRDefault="00AD04B8" w:rsidP="00AD04B8">
          <w:pPr>
            <w:spacing w:after="17" w:line="256" w:lineRule="auto"/>
            <w:ind w:left="0" w:right="8" w:firstLine="0"/>
            <w:jc w:val="center"/>
            <w:rPr>
              <w:rFonts w:asciiTheme="minorHAnsi" w:eastAsiaTheme="minorHAnsi" w:hAnsiTheme="minorHAnsi" w:cstheme="minorBidi"/>
              <w:color w:val="auto"/>
              <w:sz w:val="18"/>
              <w:szCs w:val="18"/>
              <w:lang w:eastAsia="en-US"/>
            </w:rPr>
          </w:pPr>
          <w:r w:rsidRPr="00AD04B8">
            <w:rPr>
              <w:rFonts w:asciiTheme="minorHAnsi" w:eastAsiaTheme="minorHAnsi" w:hAnsiTheme="minorHAnsi" w:cstheme="minorBidi"/>
              <w:b/>
              <w:color w:val="auto"/>
              <w:sz w:val="18"/>
              <w:szCs w:val="18"/>
              <w:lang w:eastAsia="en-US"/>
            </w:rPr>
            <w:t>AKSARAY ÜNİVERSİTESİ</w:t>
          </w:r>
        </w:p>
        <w:p w:rsidR="00AD04B8" w:rsidRPr="00AD04B8" w:rsidRDefault="00AD04B8" w:rsidP="00AD04B8">
          <w:pPr>
            <w:spacing w:line="256" w:lineRule="auto"/>
            <w:ind w:left="0" w:right="6" w:firstLine="0"/>
            <w:jc w:val="center"/>
            <w:rPr>
              <w:rFonts w:asciiTheme="minorHAnsi" w:eastAsiaTheme="minorHAnsi" w:hAnsiTheme="minorHAnsi" w:cstheme="minorBidi"/>
              <w:b/>
              <w:color w:val="auto"/>
              <w:sz w:val="18"/>
              <w:szCs w:val="18"/>
              <w:lang w:eastAsia="en-US"/>
            </w:rPr>
          </w:pPr>
          <w:r w:rsidRPr="00AD04B8">
            <w:rPr>
              <w:rFonts w:asciiTheme="minorHAnsi" w:eastAsiaTheme="minorHAnsi" w:hAnsiTheme="minorHAnsi" w:cstheme="minorBidi"/>
              <w:b/>
              <w:color w:val="auto"/>
              <w:sz w:val="18"/>
              <w:szCs w:val="18"/>
              <w:lang w:eastAsia="en-US"/>
            </w:rPr>
            <w:t>Diş Hekimliği Fakültesi</w:t>
          </w:r>
        </w:p>
        <w:p w:rsidR="00AD04B8" w:rsidRPr="00AD04B8" w:rsidRDefault="00AD04B8" w:rsidP="00AD04B8">
          <w:pPr>
            <w:spacing w:line="240" w:lineRule="auto"/>
            <w:ind w:left="0" w:firstLine="0"/>
            <w:jc w:val="center"/>
            <w:rPr>
              <w:rFonts w:asciiTheme="minorHAnsi" w:eastAsiaTheme="minorHAnsi" w:hAnsiTheme="minorHAnsi" w:cstheme="minorBidi"/>
              <w:b/>
              <w:color w:val="auto"/>
              <w:sz w:val="18"/>
              <w:szCs w:val="18"/>
              <w:lang w:eastAsia="en-US"/>
            </w:rPr>
          </w:pPr>
          <w:r w:rsidRPr="00AD04B8">
            <w:rPr>
              <w:rFonts w:asciiTheme="minorHAnsi" w:eastAsiaTheme="minorHAnsi" w:hAnsiTheme="minorHAnsi" w:cstheme="minorBidi"/>
              <w:b/>
              <w:color w:val="auto"/>
              <w:sz w:val="18"/>
              <w:szCs w:val="18"/>
              <w:lang w:eastAsia="en-US"/>
            </w:rPr>
            <w:t>Ağız, Diş Sağlığı Uygulama ve Araştırma Merkezi</w:t>
          </w:r>
        </w:p>
        <w:p w:rsidR="00AD04B8" w:rsidRPr="00AD04B8" w:rsidRDefault="00AD04B8" w:rsidP="00AD04B8">
          <w:pPr>
            <w:spacing w:line="240" w:lineRule="auto"/>
            <w:ind w:left="0" w:firstLine="0"/>
            <w:jc w:val="center"/>
            <w:rPr>
              <w:rFonts w:asciiTheme="minorHAnsi" w:eastAsiaTheme="minorHAnsi" w:hAnsiTheme="minorHAnsi" w:cstheme="minorHAnsi"/>
              <w:b/>
              <w:color w:val="auto"/>
              <w:sz w:val="18"/>
              <w:szCs w:val="18"/>
              <w:lang w:eastAsia="en-US"/>
            </w:rPr>
          </w:pPr>
          <w:r w:rsidRPr="00AD04B8">
            <w:rPr>
              <w:rFonts w:asciiTheme="minorHAnsi" w:hAnsiTheme="minorHAnsi" w:cstheme="minorHAnsi"/>
              <w:b/>
              <w:sz w:val="18"/>
              <w:szCs w:val="18"/>
            </w:rPr>
            <w:t>BAŞHEKİM GÖREV TANIMI</w:t>
          </w:r>
        </w:p>
      </w:tc>
      <w:tc>
        <w:tcPr>
          <w:tcW w:w="908" w:type="pct"/>
        </w:tcPr>
        <w:p w:rsidR="00AD04B8" w:rsidRPr="00AD04B8" w:rsidRDefault="00AD04B8" w:rsidP="00AD04B8">
          <w:pPr>
            <w:spacing w:line="240" w:lineRule="auto"/>
            <w:ind w:left="0" w:firstLine="0"/>
            <w:jc w:val="left"/>
            <w:rPr>
              <w:rFonts w:asciiTheme="minorHAnsi" w:eastAsiaTheme="minorHAnsi" w:hAnsiTheme="minorHAnsi" w:cstheme="minorBidi"/>
              <w:b/>
              <w:color w:val="auto"/>
              <w:sz w:val="22"/>
              <w:lang w:eastAsia="en-US"/>
            </w:rPr>
          </w:pPr>
        </w:p>
        <w:p w:rsidR="00AD04B8" w:rsidRPr="00AD04B8" w:rsidRDefault="00AD04B8" w:rsidP="00AD04B8">
          <w:pPr>
            <w:spacing w:line="240" w:lineRule="auto"/>
            <w:ind w:left="0" w:firstLine="0"/>
            <w:jc w:val="left"/>
            <w:rPr>
              <w:rFonts w:asciiTheme="minorHAnsi" w:eastAsiaTheme="minorHAnsi" w:hAnsiTheme="minorHAnsi" w:cstheme="minorBidi"/>
              <w:b/>
              <w:color w:val="auto"/>
              <w:sz w:val="22"/>
              <w:lang w:eastAsia="en-US"/>
            </w:rPr>
          </w:pPr>
          <w:r w:rsidRPr="00AD04B8">
            <w:rPr>
              <w:rFonts w:asciiTheme="minorHAnsi" w:eastAsiaTheme="minorHAnsi" w:hAnsiTheme="minorHAnsi" w:cstheme="minorBidi"/>
              <w:b/>
              <w:color w:val="auto"/>
              <w:sz w:val="22"/>
              <w:lang w:eastAsia="en-US"/>
            </w:rPr>
            <w:t xml:space="preserve">  </w:t>
          </w:r>
          <w:r w:rsidRPr="00AD04B8">
            <w:rPr>
              <w:rFonts w:asciiTheme="minorHAnsi" w:eastAsiaTheme="minorHAnsi" w:hAnsiTheme="minorHAnsi" w:cstheme="minorBidi"/>
              <w:b/>
              <w:noProof/>
              <w:color w:val="auto"/>
              <w:sz w:val="22"/>
            </w:rPr>
            <w:drawing>
              <wp:inline distT="0" distB="0" distL="0" distR="0" wp14:anchorId="24D1CA9F" wp14:editId="1F56EBCA">
                <wp:extent cx="724525" cy="676600"/>
                <wp:effectExtent l="0" t="0" r="0" b="0"/>
                <wp:docPr id="3" name="Resim 3"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AD04B8" w:rsidRPr="00AD04B8" w:rsidTr="00D164FC">
      <w:trPr>
        <w:trHeight w:val="114"/>
      </w:trPr>
      <w:tc>
        <w:tcPr>
          <w:tcW w:w="926" w:type="pct"/>
        </w:tcPr>
        <w:p w:rsidR="00AD04B8" w:rsidRPr="00AD04B8" w:rsidRDefault="00AD04B8" w:rsidP="00AD04B8">
          <w:pPr>
            <w:spacing w:line="240" w:lineRule="auto"/>
            <w:ind w:left="0" w:firstLine="0"/>
            <w:jc w:val="center"/>
            <w:rPr>
              <w:rFonts w:asciiTheme="minorHAnsi" w:eastAsiaTheme="minorHAnsi" w:hAnsiTheme="minorHAnsi" w:cstheme="minorBidi"/>
              <w:b/>
              <w:color w:val="auto"/>
              <w:sz w:val="18"/>
              <w:szCs w:val="18"/>
              <w:lang w:eastAsia="en-US"/>
            </w:rPr>
          </w:pPr>
          <w:r w:rsidRPr="00AD04B8">
            <w:rPr>
              <w:rFonts w:asciiTheme="minorHAnsi" w:eastAsiaTheme="minorHAnsi" w:hAnsiTheme="minorHAnsi" w:cstheme="minorBidi"/>
              <w:b/>
              <w:color w:val="auto"/>
              <w:sz w:val="18"/>
              <w:szCs w:val="18"/>
              <w:lang w:eastAsia="en-US"/>
            </w:rPr>
            <w:t>DOKÜMAN KODU</w:t>
          </w:r>
        </w:p>
      </w:tc>
      <w:tc>
        <w:tcPr>
          <w:tcW w:w="1064" w:type="pct"/>
          <w:gridSpan w:val="2"/>
        </w:tcPr>
        <w:p w:rsidR="00AD04B8" w:rsidRPr="00AD04B8" w:rsidRDefault="00AD04B8" w:rsidP="00AD04B8">
          <w:pPr>
            <w:spacing w:line="240" w:lineRule="auto"/>
            <w:ind w:left="0" w:firstLine="0"/>
            <w:jc w:val="center"/>
            <w:rPr>
              <w:rFonts w:asciiTheme="minorHAnsi" w:eastAsiaTheme="minorHAnsi" w:hAnsiTheme="minorHAnsi" w:cstheme="minorBidi"/>
              <w:b/>
              <w:color w:val="auto"/>
              <w:sz w:val="18"/>
              <w:szCs w:val="18"/>
              <w:lang w:eastAsia="en-US"/>
            </w:rPr>
          </w:pPr>
          <w:r w:rsidRPr="00AD04B8">
            <w:rPr>
              <w:rFonts w:asciiTheme="minorHAnsi" w:eastAsiaTheme="minorHAnsi" w:hAnsiTheme="minorHAnsi" w:cstheme="minorBidi"/>
              <w:b/>
              <w:color w:val="auto"/>
              <w:sz w:val="18"/>
              <w:szCs w:val="18"/>
              <w:lang w:eastAsia="en-US"/>
            </w:rPr>
            <w:t>YAYIN TARİHİ</w:t>
          </w:r>
        </w:p>
      </w:tc>
      <w:tc>
        <w:tcPr>
          <w:tcW w:w="982" w:type="pct"/>
        </w:tcPr>
        <w:p w:rsidR="00AD04B8" w:rsidRPr="00AD04B8" w:rsidRDefault="00AD04B8" w:rsidP="00AD04B8">
          <w:pPr>
            <w:spacing w:line="240" w:lineRule="auto"/>
            <w:ind w:left="0" w:firstLine="0"/>
            <w:jc w:val="center"/>
            <w:rPr>
              <w:rFonts w:asciiTheme="minorHAnsi" w:eastAsiaTheme="minorHAnsi" w:hAnsiTheme="minorHAnsi" w:cstheme="minorBidi"/>
              <w:b/>
              <w:color w:val="auto"/>
              <w:sz w:val="18"/>
              <w:szCs w:val="18"/>
              <w:lang w:eastAsia="en-US"/>
            </w:rPr>
          </w:pPr>
          <w:r w:rsidRPr="00AD04B8">
            <w:rPr>
              <w:rFonts w:asciiTheme="minorHAnsi" w:eastAsiaTheme="minorHAnsi" w:hAnsiTheme="minorHAnsi" w:cstheme="minorBidi"/>
              <w:b/>
              <w:color w:val="auto"/>
              <w:sz w:val="18"/>
              <w:szCs w:val="18"/>
              <w:lang w:eastAsia="en-US"/>
            </w:rPr>
            <w:t>REVİZYON NO</w:t>
          </w:r>
        </w:p>
      </w:tc>
      <w:tc>
        <w:tcPr>
          <w:tcW w:w="1120" w:type="pct"/>
        </w:tcPr>
        <w:p w:rsidR="00AD04B8" w:rsidRPr="00AD04B8" w:rsidRDefault="00AD04B8" w:rsidP="00AD04B8">
          <w:pPr>
            <w:spacing w:line="240" w:lineRule="auto"/>
            <w:ind w:left="0" w:firstLine="0"/>
            <w:jc w:val="center"/>
            <w:rPr>
              <w:rFonts w:asciiTheme="minorHAnsi" w:eastAsiaTheme="minorHAnsi" w:hAnsiTheme="minorHAnsi" w:cstheme="minorBidi"/>
              <w:b/>
              <w:color w:val="auto"/>
              <w:sz w:val="18"/>
              <w:szCs w:val="18"/>
              <w:lang w:eastAsia="en-US"/>
            </w:rPr>
          </w:pPr>
          <w:r w:rsidRPr="00AD04B8">
            <w:rPr>
              <w:rFonts w:asciiTheme="minorHAnsi" w:eastAsiaTheme="minorHAnsi" w:hAnsiTheme="minorHAnsi" w:cstheme="minorBidi"/>
              <w:b/>
              <w:color w:val="auto"/>
              <w:sz w:val="18"/>
              <w:szCs w:val="18"/>
              <w:lang w:eastAsia="en-US"/>
            </w:rPr>
            <w:t>REVİZYON TARİHİ</w:t>
          </w:r>
        </w:p>
      </w:tc>
      <w:tc>
        <w:tcPr>
          <w:tcW w:w="908" w:type="pct"/>
        </w:tcPr>
        <w:p w:rsidR="00AD04B8" w:rsidRPr="00AD04B8" w:rsidRDefault="00AD04B8" w:rsidP="00AD04B8">
          <w:pPr>
            <w:spacing w:line="240" w:lineRule="auto"/>
            <w:ind w:left="0" w:firstLine="0"/>
            <w:jc w:val="center"/>
            <w:rPr>
              <w:rFonts w:asciiTheme="minorHAnsi" w:eastAsiaTheme="minorHAnsi" w:hAnsiTheme="minorHAnsi" w:cstheme="minorBidi"/>
              <w:b/>
              <w:color w:val="auto"/>
              <w:sz w:val="18"/>
              <w:szCs w:val="18"/>
              <w:lang w:eastAsia="en-US"/>
            </w:rPr>
          </w:pPr>
          <w:r w:rsidRPr="00AD04B8">
            <w:rPr>
              <w:rFonts w:asciiTheme="minorHAnsi" w:eastAsiaTheme="minorHAnsi" w:hAnsiTheme="minorHAnsi" w:cstheme="minorBidi"/>
              <w:b/>
              <w:color w:val="auto"/>
              <w:sz w:val="18"/>
              <w:szCs w:val="18"/>
              <w:lang w:eastAsia="en-US"/>
            </w:rPr>
            <w:t>SAYFA NO</w:t>
          </w:r>
        </w:p>
      </w:tc>
    </w:tr>
    <w:tr w:rsidR="00AD04B8" w:rsidRPr="00AD04B8" w:rsidTr="00D164FC">
      <w:trPr>
        <w:trHeight w:val="70"/>
      </w:trPr>
      <w:tc>
        <w:tcPr>
          <w:tcW w:w="926" w:type="pct"/>
        </w:tcPr>
        <w:p w:rsidR="00AD04B8" w:rsidRPr="00AD04B8" w:rsidRDefault="00AD04B8" w:rsidP="00AD04B8">
          <w:pPr>
            <w:spacing w:line="240" w:lineRule="auto"/>
            <w:ind w:left="0" w:firstLine="0"/>
            <w:jc w:val="center"/>
            <w:rPr>
              <w:rFonts w:asciiTheme="minorHAnsi" w:eastAsiaTheme="minorHAnsi" w:hAnsiTheme="minorHAnsi" w:cstheme="minorBidi"/>
              <w:b/>
              <w:color w:val="auto"/>
              <w:sz w:val="18"/>
              <w:szCs w:val="18"/>
              <w:lang w:eastAsia="en-US"/>
            </w:rPr>
          </w:pPr>
          <w:r>
            <w:rPr>
              <w:rFonts w:asciiTheme="minorHAnsi" w:eastAsiaTheme="minorHAnsi" w:hAnsiTheme="minorHAnsi" w:cstheme="minorBidi"/>
              <w:b/>
              <w:color w:val="auto"/>
              <w:sz w:val="18"/>
              <w:szCs w:val="18"/>
              <w:lang w:eastAsia="en-US"/>
            </w:rPr>
            <w:t>KU.GT.53</w:t>
          </w:r>
        </w:p>
      </w:tc>
      <w:tc>
        <w:tcPr>
          <w:tcW w:w="1064" w:type="pct"/>
          <w:gridSpan w:val="2"/>
        </w:tcPr>
        <w:p w:rsidR="00AD04B8" w:rsidRPr="00AD04B8" w:rsidRDefault="00AD04B8" w:rsidP="00AD04B8">
          <w:pPr>
            <w:spacing w:line="240" w:lineRule="auto"/>
            <w:ind w:left="0" w:firstLine="0"/>
            <w:jc w:val="center"/>
            <w:rPr>
              <w:rFonts w:asciiTheme="minorHAnsi" w:eastAsiaTheme="minorHAnsi" w:hAnsiTheme="minorHAnsi" w:cstheme="minorBidi"/>
              <w:b/>
              <w:color w:val="auto"/>
              <w:sz w:val="18"/>
              <w:szCs w:val="18"/>
              <w:lang w:eastAsia="en-US"/>
            </w:rPr>
          </w:pPr>
          <w:r>
            <w:rPr>
              <w:rFonts w:asciiTheme="minorHAnsi" w:eastAsiaTheme="minorHAnsi" w:hAnsiTheme="minorHAnsi" w:cstheme="minorBidi"/>
              <w:b/>
              <w:color w:val="auto"/>
              <w:sz w:val="18"/>
              <w:szCs w:val="18"/>
              <w:lang w:eastAsia="en-US"/>
            </w:rPr>
            <w:t>27.11.2025</w:t>
          </w:r>
        </w:p>
      </w:tc>
      <w:tc>
        <w:tcPr>
          <w:tcW w:w="982" w:type="pct"/>
        </w:tcPr>
        <w:p w:rsidR="00AD04B8" w:rsidRPr="00AD04B8" w:rsidRDefault="00AD04B8" w:rsidP="00AD04B8">
          <w:pPr>
            <w:spacing w:line="240" w:lineRule="auto"/>
            <w:ind w:left="0" w:firstLine="0"/>
            <w:jc w:val="center"/>
            <w:rPr>
              <w:rFonts w:asciiTheme="minorHAnsi" w:eastAsiaTheme="minorHAnsi" w:hAnsiTheme="minorHAnsi" w:cstheme="minorBidi"/>
              <w:b/>
              <w:color w:val="auto"/>
              <w:sz w:val="18"/>
              <w:szCs w:val="18"/>
              <w:lang w:eastAsia="en-US"/>
            </w:rPr>
          </w:pPr>
          <w:r w:rsidRPr="00AD04B8">
            <w:rPr>
              <w:rFonts w:asciiTheme="minorHAnsi" w:eastAsiaTheme="minorHAnsi" w:hAnsiTheme="minorHAnsi" w:cstheme="minorBidi"/>
              <w:b/>
              <w:color w:val="auto"/>
              <w:sz w:val="18"/>
              <w:szCs w:val="18"/>
              <w:lang w:eastAsia="en-US"/>
            </w:rPr>
            <w:t>-</w:t>
          </w:r>
        </w:p>
      </w:tc>
      <w:tc>
        <w:tcPr>
          <w:tcW w:w="1120" w:type="pct"/>
        </w:tcPr>
        <w:p w:rsidR="00AD04B8" w:rsidRPr="00AD04B8" w:rsidRDefault="00AD04B8" w:rsidP="00AD04B8">
          <w:pPr>
            <w:spacing w:line="240" w:lineRule="auto"/>
            <w:ind w:left="0" w:firstLine="0"/>
            <w:jc w:val="center"/>
            <w:rPr>
              <w:rFonts w:asciiTheme="minorHAnsi" w:eastAsiaTheme="minorHAnsi" w:hAnsiTheme="minorHAnsi" w:cstheme="minorBidi"/>
              <w:b/>
              <w:color w:val="auto"/>
              <w:sz w:val="18"/>
              <w:szCs w:val="18"/>
              <w:lang w:eastAsia="en-US"/>
            </w:rPr>
          </w:pPr>
          <w:r w:rsidRPr="00AD04B8">
            <w:rPr>
              <w:rFonts w:asciiTheme="minorHAnsi" w:eastAsiaTheme="minorHAnsi" w:hAnsiTheme="minorHAnsi" w:cstheme="minorBidi"/>
              <w:b/>
              <w:color w:val="auto"/>
              <w:sz w:val="18"/>
              <w:szCs w:val="18"/>
              <w:lang w:eastAsia="en-US"/>
            </w:rPr>
            <w:t>-</w:t>
          </w:r>
        </w:p>
      </w:tc>
      <w:tc>
        <w:tcPr>
          <w:tcW w:w="908" w:type="pct"/>
        </w:tcPr>
        <w:p w:rsidR="00AD04B8" w:rsidRPr="00AD04B8" w:rsidRDefault="00AD04B8" w:rsidP="00AD04B8">
          <w:pPr>
            <w:spacing w:line="240" w:lineRule="auto"/>
            <w:ind w:left="0" w:firstLine="0"/>
            <w:jc w:val="center"/>
            <w:rPr>
              <w:rFonts w:asciiTheme="minorHAnsi" w:eastAsiaTheme="minorHAnsi" w:hAnsiTheme="minorHAnsi" w:cstheme="minorBidi"/>
              <w:b/>
              <w:color w:val="auto"/>
              <w:sz w:val="18"/>
              <w:szCs w:val="18"/>
              <w:lang w:eastAsia="en-US"/>
            </w:rPr>
          </w:pPr>
          <w:r w:rsidRPr="00AD04B8">
            <w:rPr>
              <w:rFonts w:asciiTheme="minorHAnsi" w:eastAsiaTheme="minorHAnsi" w:hAnsiTheme="minorHAnsi" w:cstheme="minorBidi"/>
              <w:b/>
              <w:color w:val="auto"/>
              <w:sz w:val="18"/>
              <w:szCs w:val="18"/>
              <w:lang w:eastAsia="en-US"/>
            </w:rPr>
            <w:fldChar w:fldCharType="begin"/>
          </w:r>
          <w:r w:rsidRPr="00AD04B8">
            <w:rPr>
              <w:rFonts w:asciiTheme="minorHAnsi" w:eastAsiaTheme="minorHAnsi" w:hAnsiTheme="minorHAnsi" w:cstheme="minorBidi"/>
              <w:b/>
              <w:color w:val="auto"/>
              <w:sz w:val="18"/>
              <w:szCs w:val="18"/>
              <w:lang w:eastAsia="en-US"/>
            </w:rPr>
            <w:instrText xml:space="preserve"> PAGE   \* MERGEFORMAT </w:instrText>
          </w:r>
          <w:r w:rsidRPr="00AD04B8">
            <w:rPr>
              <w:rFonts w:asciiTheme="minorHAnsi" w:eastAsiaTheme="minorHAnsi" w:hAnsiTheme="minorHAnsi" w:cstheme="minorBidi"/>
              <w:b/>
              <w:color w:val="auto"/>
              <w:sz w:val="18"/>
              <w:szCs w:val="18"/>
              <w:lang w:eastAsia="en-US"/>
            </w:rPr>
            <w:fldChar w:fldCharType="separate"/>
          </w:r>
          <w:r>
            <w:rPr>
              <w:rFonts w:asciiTheme="minorHAnsi" w:eastAsiaTheme="minorHAnsi" w:hAnsiTheme="minorHAnsi" w:cstheme="minorBidi"/>
              <w:b/>
              <w:noProof/>
              <w:color w:val="auto"/>
              <w:sz w:val="18"/>
              <w:szCs w:val="18"/>
              <w:lang w:eastAsia="en-US"/>
            </w:rPr>
            <w:t>2</w:t>
          </w:r>
          <w:r w:rsidRPr="00AD04B8">
            <w:rPr>
              <w:rFonts w:asciiTheme="minorHAnsi" w:eastAsiaTheme="minorHAnsi" w:hAnsiTheme="minorHAnsi" w:cstheme="minorBidi"/>
              <w:b/>
              <w:color w:val="auto"/>
              <w:sz w:val="18"/>
              <w:szCs w:val="18"/>
              <w:lang w:eastAsia="en-US"/>
            </w:rPr>
            <w:fldChar w:fldCharType="end"/>
          </w:r>
          <w:r w:rsidRPr="00AD04B8">
            <w:rPr>
              <w:rFonts w:asciiTheme="minorHAnsi" w:eastAsiaTheme="minorHAnsi" w:hAnsiTheme="minorHAnsi" w:cstheme="minorBidi"/>
              <w:b/>
              <w:color w:val="auto"/>
              <w:sz w:val="18"/>
              <w:szCs w:val="18"/>
              <w:lang w:eastAsia="en-US"/>
            </w:rPr>
            <w:t>/</w:t>
          </w:r>
          <w:r w:rsidRPr="00AD04B8">
            <w:rPr>
              <w:rFonts w:asciiTheme="minorHAnsi" w:eastAsiaTheme="minorHAnsi" w:hAnsiTheme="minorHAnsi" w:cstheme="minorBidi"/>
              <w:b/>
              <w:color w:val="auto"/>
              <w:sz w:val="18"/>
              <w:szCs w:val="18"/>
              <w:lang w:eastAsia="en-US"/>
            </w:rPr>
            <w:fldChar w:fldCharType="begin"/>
          </w:r>
          <w:r w:rsidRPr="00AD04B8">
            <w:rPr>
              <w:rFonts w:asciiTheme="minorHAnsi" w:eastAsiaTheme="minorHAnsi" w:hAnsiTheme="minorHAnsi" w:cstheme="minorBidi"/>
              <w:b/>
              <w:color w:val="auto"/>
              <w:sz w:val="18"/>
              <w:szCs w:val="18"/>
              <w:lang w:eastAsia="en-US"/>
            </w:rPr>
            <w:instrText xml:space="preserve"> NUMPAGES  \# "0" \* Arabic  \* MERGEFORMAT </w:instrText>
          </w:r>
          <w:r w:rsidRPr="00AD04B8">
            <w:rPr>
              <w:rFonts w:asciiTheme="minorHAnsi" w:eastAsiaTheme="minorHAnsi" w:hAnsiTheme="minorHAnsi" w:cstheme="minorBidi"/>
              <w:b/>
              <w:color w:val="auto"/>
              <w:sz w:val="18"/>
              <w:szCs w:val="18"/>
              <w:lang w:eastAsia="en-US"/>
            </w:rPr>
            <w:fldChar w:fldCharType="separate"/>
          </w:r>
          <w:r>
            <w:rPr>
              <w:rFonts w:asciiTheme="minorHAnsi" w:eastAsiaTheme="minorHAnsi" w:hAnsiTheme="minorHAnsi" w:cstheme="minorBidi"/>
              <w:b/>
              <w:noProof/>
              <w:color w:val="auto"/>
              <w:sz w:val="18"/>
              <w:szCs w:val="18"/>
              <w:lang w:eastAsia="en-US"/>
            </w:rPr>
            <w:t>2</w:t>
          </w:r>
          <w:r w:rsidRPr="00AD04B8">
            <w:rPr>
              <w:rFonts w:asciiTheme="minorHAnsi" w:eastAsiaTheme="minorHAnsi" w:hAnsiTheme="minorHAnsi" w:cstheme="minorBidi"/>
              <w:b/>
              <w:color w:val="auto"/>
              <w:sz w:val="18"/>
              <w:szCs w:val="18"/>
              <w:lang w:eastAsia="en-US"/>
            </w:rPr>
            <w:fldChar w:fldCharType="end"/>
          </w:r>
        </w:p>
      </w:tc>
    </w:tr>
  </w:tbl>
  <w:p w:rsidR="00AD04B8" w:rsidRDefault="00AD04B8" w:rsidP="00AD04B8">
    <w:pPr>
      <w:pStyle w:val="stBilgi"/>
      <w:ind w:left="0" w:firstLine="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6779E9"/>
    <w:multiLevelType w:val="hybridMultilevel"/>
    <w:tmpl w:val="5C94F5C0"/>
    <w:lvl w:ilvl="0" w:tplc="4E884794">
      <w:start w:val="1"/>
      <w:numFmt w:val="decimal"/>
      <w:lvlText w:val="%1-"/>
      <w:lvlJc w:val="left"/>
      <w:pPr>
        <w:ind w:left="5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14745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2E837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98B7D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2A109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5C8CA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4CE3F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776411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40703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7400021F"/>
    <w:multiLevelType w:val="hybridMultilevel"/>
    <w:tmpl w:val="327635EC"/>
    <w:lvl w:ilvl="0" w:tplc="204C5212">
      <w:start w:val="1"/>
      <w:numFmt w:val="decimal"/>
      <w:lvlText w:val="%1)"/>
      <w:lvlJc w:val="left"/>
      <w:pPr>
        <w:ind w:left="9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EA8078">
      <w:start w:val="1"/>
      <w:numFmt w:val="bullet"/>
      <w:lvlText w:val="●"/>
      <w:lvlJc w:val="left"/>
      <w:pPr>
        <w:ind w:left="16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8EA5CCA">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6AA8B0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CE61C22">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77C1838">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BD6221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46E1CAE">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8F4A3AC">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CAD"/>
    <w:rsid w:val="001B021A"/>
    <w:rsid w:val="006F1BB8"/>
    <w:rsid w:val="00AD04B8"/>
    <w:rsid w:val="00C53CA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F6E66"/>
  <w15:chartTrackingRefBased/>
  <w15:docId w15:val="{B7FB2E3F-0658-4913-8F24-10A3F5A0C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04B8"/>
    <w:pPr>
      <w:spacing w:after="0" w:line="249" w:lineRule="auto"/>
      <w:ind w:left="370" w:hanging="370"/>
      <w:jc w:val="both"/>
    </w:pPr>
    <w:rPr>
      <w:rFonts w:ascii="Times New Roman" w:eastAsia="Times New Roman" w:hAnsi="Times New Roman" w:cs="Times New Roman"/>
      <w:color w:val="000000"/>
      <w:sz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D04B8"/>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AD04B8"/>
  </w:style>
  <w:style w:type="paragraph" w:styleId="AltBilgi">
    <w:name w:val="footer"/>
    <w:basedOn w:val="Normal"/>
    <w:link w:val="AltBilgiChar"/>
    <w:uiPriority w:val="99"/>
    <w:unhideWhenUsed/>
    <w:rsid w:val="00AD04B8"/>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AD04B8"/>
  </w:style>
  <w:style w:type="table" w:styleId="TabloKlavuzu">
    <w:name w:val="Table Grid"/>
    <w:basedOn w:val="NormalTablo"/>
    <w:uiPriority w:val="59"/>
    <w:rsid w:val="00AD04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AD04B8"/>
    <w:pPr>
      <w:spacing w:after="0" w:line="240" w:lineRule="auto"/>
    </w:pPr>
    <w:rPr>
      <w:rFonts w:eastAsiaTheme="minorEastAsia"/>
      <w:lang w:eastAsia="tr-T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718</Words>
  <Characters>4094</Characters>
  <Application>Microsoft Office Word</Application>
  <DocSecurity>0</DocSecurity>
  <Lines>34</Lines>
  <Paragraphs>9</Paragraphs>
  <ScaleCrop>false</ScaleCrop>
  <Company/>
  <LinksUpToDate>false</LinksUpToDate>
  <CharactersWithSpaces>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2025-11-27T08:27:00Z</dcterms:created>
  <dcterms:modified xsi:type="dcterms:W3CDTF">2025-11-27T08:30:00Z</dcterms:modified>
</cp:coreProperties>
</file>