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8B7" w:rsidRPr="006068B7" w:rsidRDefault="006068B7" w:rsidP="00D44E5D">
      <w:pPr>
        <w:spacing w:after="120" w:line="360"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t xml:space="preserve">1.AMAÇ: </w:t>
      </w:r>
      <w:r w:rsidRPr="006068B7">
        <w:rPr>
          <w:rFonts w:ascii="Arial" w:eastAsiaTheme="minorHAnsi" w:hAnsi="Arial" w:cs="Arial"/>
          <w:sz w:val="22"/>
          <w:szCs w:val="22"/>
          <w:lang w:eastAsia="en-US"/>
        </w:rPr>
        <w:t>Bu talimat hastanemizde kullanılan tehlikeli maddelerin kontrol altında tutulması, güvenli taşınması, depolanması ve kullanılmasının sağlanmasını, olumsuz etkilerinden çevre, insan ve çalışanların korunmasının sağlanması, atıkların insan sağlığı ve çevreye yönelik zararlı etkisini en aza düşürecek şekilde atık yönetimini ve atıkların kaynağında en aza indirilmesi amaçlamaktadır.</w:t>
      </w:r>
    </w:p>
    <w:p w:rsidR="006068B7" w:rsidRPr="006068B7" w:rsidRDefault="006068B7" w:rsidP="00D44E5D">
      <w:pPr>
        <w:spacing w:after="120" w:line="360"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t xml:space="preserve">2. KAPSAM: </w:t>
      </w:r>
      <w:r w:rsidRPr="006068B7">
        <w:rPr>
          <w:rFonts w:ascii="Arial" w:eastAsiaTheme="minorHAnsi" w:hAnsi="Arial" w:cs="Arial"/>
          <w:sz w:val="22"/>
          <w:szCs w:val="22"/>
          <w:lang w:eastAsia="en-US"/>
        </w:rPr>
        <w:t xml:space="preserve">Hastanemizde kullanılan tehlikeli maddeleri kapsar.  </w:t>
      </w:r>
    </w:p>
    <w:p w:rsidR="006068B7" w:rsidRPr="006068B7" w:rsidRDefault="006068B7" w:rsidP="00D44E5D">
      <w:pPr>
        <w:spacing w:after="120" w:line="360"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t>3. SORUMLULAR:</w:t>
      </w:r>
      <w:r w:rsidRPr="006068B7">
        <w:rPr>
          <w:rFonts w:ascii="Arial" w:eastAsiaTheme="minorHAnsi" w:hAnsi="Arial" w:cs="Arial"/>
          <w:sz w:val="22"/>
          <w:szCs w:val="22"/>
          <w:lang w:eastAsia="en-US"/>
        </w:rPr>
        <w:t xml:space="preserve"> Başhekim, Fakülte sekreteri, Atık Personeli</w:t>
      </w:r>
    </w:p>
    <w:p w:rsidR="006068B7" w:rsidRPr="006068B7" w:rsidRDefault="006068B7" w:rsidP="00D44E5D">
      <w:pPr>
        <w:spacing w:after="120" w:line="360" w:lineRule="auto"/>
        <w:jc w:val="both"/>
        <w:rPr>
          <w:rFonts w:ascii="Arial" w:eastAsiaTheme="minorHAnsi" w:hAnsi="Arial" w:cs="Arial"/>
          <w:b/>
          <w:sz w:val="22"/>
          <w:szCs w:val="22"/>
          <w:lang w:eastAsia="en-US"/>
        </w:rPr>
      </w:pPr>
      <w:r w:rsidRPr="006068B7">
        <w:rPr>
          <w:rFonts w:ascii="Arial" w:eastAsiaTheme="minorHAnsi" w:hAnsi="Arial" w:cs="Arial"/>
          <w:b/>
          <w:sz w:val="22"/>
          <w:szCs w:val="22"/>
          <w:lang w:eastAsia="en-US"/>
        </w:rPr>
        <w:t>4. TANIMLAR:</w:t>
      </w:r>
    </w:p>
    <w:p w:rsidR="006068B7" w:rsidRPr="006068B7" w:rsidRDefault="006068B7" w:rsidP="00D44E5D">
      <w:pPr>
        <w:spacing w:after="120" w:line="360"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t xml:space="preserve">Oksitleyici (yakıcı) madde: </w:t>
      </w:r>
      <w:r w:rsidRPr="006068B7">
        <w:rPr>
          <w:rFonts w:ascii="Arial" w:eastAsiaTheme="minorHAnsi" w:hAnsi="Arial" w:cs="Arial"/>
          <w:sz w:val="22"/>
          <w:szCs w:val="22"/>
          <w:lang w:eastAsia="en-US"/>
        </w:rPr>
        <w:t xml:space="preserve">Kendileri yanıcı olmadıkları halde bünyelerinde yanma için gerekli olan oksijeni bulundurduklarından yanabilen maddelerle temas edince reaksiyon veren maddelere yakıcı maddeler denir. Hidrojen peroksit, perklorik asit, sodyum-potasyum metalinin nitratları, peroksitleri, permanganatları, kloratlar, perkloratları, kalsiyum karbonat, kromik asit ve amonyum nitrat oksitleyici (yakıcı)maddelerdir.  </w:t>
      </w:r>
    </w:p>
    <w:p w:rsidR="006068B7" w:rsidRPr="006068B7" w:rsidRDefault="006068B7" w:rsidP="00D44E5D">
      <w:pPr>
        <w:spacing w:after="120" w:line="360"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t>Toksik Madde:</w:t>
      </w:r>
      <w:r w:rsidRPr="006068B7">
        <w:rPr>
          <w:rFonts w:ascii="Arial" w:eastAsiaTheme="minorHAnsi" w:hAnsi="Arial" w:cs="Arial"/>
          <w:sz w:val="22"/>
          <w:szCs w:val="22"/>
          <w:lang w:eastAsia="en-US"/>
        </w:rPr>
        <w:t xml:space="preserve"> Canlı organizmaya (insan ve sıcak kanlı hayvanlara) ağız, solunum, deri ve enfeksiyon yolu ile girdiğinde normal fizyolojik ve biyokimyasal mekanizmaları bozan veya fazla miktarda canlının ölümüne sebep olan kimyasal maddelerdir.</w:t>
      </w:r>
    </w:p>
    <w:p w:rsidR="006068B7" w:rsidRPr="006068B7" w:rsidRDefault="006068B7" w:rsidP="00D44E5D">
      <w:pPr>
        <w:spacing w:after="120" w:line="360"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t>Korozif (Aşındırıcı) Madde:</w:t>
      </w:r>
      <w:r w:rsidRPr="006068B7">
        <w:rPr>
          <w:rFonts w:ascii="Arial" w:eastAsiaTheme="minorHAnsi" w:hAnsi="Arial" w:cs="Arial"/>
          <w:sz w:val="22"/>
          <w:szCs w:val="22"/>
          <w:lang w:eastAsia="en-US"/>
        </w:rPr>
        <w:t xml:space="preserve"> Kimyasal veya fiziksel, aşındırıcı ve tahrip edici etkileri olan tehlikeli madde. Asit korozif bir maddedir. Kanserojen madde: Solunduğunda, ağız yoluyla alındığında, deriye nüfuz ettiğinde kanser oluşumuna neden olan veya kanser oluşumunu hızlandıran maddelerdir.</w:t>
      </w:r>
    </w:p>
    <w:p w:rsidR="002A40FC" w:rsidRDefault="006068B7" w:rsidP="00D44E5D">
      <w:pPr>
        <w:spacing w:after="120" w:line="360"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t>Tahriş edici madde (Xi) :</w:t>
      </w:r>
      <w:r w:rsidRPr="006068B7">
        <w:rPr>
          <w:rFonts w:ascii="Arial" w:eastAsiaTheme="minorHAnsi" w:hAnsi="Arial" w:cs="Arial"/>
          <w:sz w:val="22"/>
          <w:szCs w:val="22"/>
          <w:lang w:eastAsia="en-US"/>
        </w:rPr>
        <w:t xml:space="preserve"> Mukoza veya cilt ile direkt olarak ani, uzun süreli veya tekrarlanan temasında lokal eritem, skar veya ödem oluşumuna neden olabilen, aşındırıcı olarak sınıflandırılmayan maddelerdir. </w:t>
      </w:r>
    </w:p>
    <w:p w:rsidR="00DE1DE6" w:rsidRPr="006068B7" w:rsidRDefault="00DE1DE6" w:rsidP="00D44E5D">
      <w:pPr>
        <w:spacing w:after="120" w:line="360" w:lineRule="auto"/>
        <w:jc w:val="both"/>
        <w:rPr>
          <w:rFonts w:ascii="Arial" w:eastAsiaTheme="minorHAnsi" w:hAnsi="Arial" w:cs="Arial"/>
          <w:sz w:val="22"/>
          <w:szCs w:val="22"/>
          <w:lang w:eastAsia="en-US"/>
        </w:rPr>
      </w:pPr>
    </w:p>
    <w:p w:rsidR="006068B7" w:rsidRPr="006068B7" w:rsidRDefault="006068B7" w:rsidP="00D44E5D">
      <w:pPr>
        <w:spacing w:after="120" w:line="360" w:lineRule="auto"/>
        <w:jc w:val="both"/>
        <w:rPr>
          <w:rFonts w:ascii="Arial" w:eastAsiaTheme="minorHAnsi" w:hAnsi="Arial" w:cs="Arial"/>
          <w:b/>
          <w:sz w:val="22"/>
          <w:szCs w:val="22"/>
          <w:lang w:eastAsia="en-US"/>
        </w:rPr>
      </w:pPr>
      <w:r w:rsidRPr="006068B7">
        <w:rPr>
          <w:rFonts w:ascii="Arial" w:eastAsiaTheme="minorHAnsi" w:hAnsi="Arial" w:cs="Arial"/>
          <w:b/>
          <w:sz w:val="22"/>
          <w:szCs w:val="22"/>
          <w:lang w:eastAsia="en-US"/>
        </w:rPr>
        <w:t>5. UYGULAMA:</w:t>
      </w:r>
    </w:p>
    <w:p w:rsidR="002A40FC" w:rsidRPr="006068B7" w:rsidRDefault="006068B7" w:rsidP="00D44E5D">
      <w:pPr>
        <w:spacing w:after="120" w:line="360"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t xml:space="preserve">5.1. Tehlikeli maddelerin güvenli taşınması: </w:t>
      </w:r>
      <w:r w:rsidRPr="006068B7">
        <w:rPr>
          <w:rFonts w:ascii="Arial" w:eastAsiaTheme="minorHAnsi" w:hAnsi="Arial" w:cs="Arial"/>
          <w:sz w:val="22"/>
          <w:szCs w:val="22"/>
          <w:lang w:eastAsia="en-US"/>
        </w:rPr>
        <w:t>Tehlikeli maddeler taşınması sırasında, sızdırma, dökülme, saçılma olmamasına dikkat edilerek taşınır.</w:t>
      </w:r>
    </w:p>
    <w:p w:rsidR="006068B7" w:rsidRPr="006068B7" w:rsidRDefault="006068B7" w:rsidP="00D44E5D">
      <w:pPr>
        <w:spacing w:after="120" w:line="276"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t>5.2. Tehlikeli maddelerin depolanması:</w:t>
      </w:r>
    </w:p>
    <w:p w:rsidR="006068B7" w:rsidRPr="006068B7" w:rsidRDefault="006068B7" w:rsidP="00D44E5D">
      <w:pPr>
        <w:spacing w:after="120" w:line="276" w:lineRule="auto"/>
        <w:jc w:val="both"/>
        <w:rPr>
          <w:rFonts w:ascii="Arial" w:eastAsiaTheme="minorHAnsi" w:hAnsi="Arial" w:cs="Arial"/>
          <w:b/>
          <w:sz w:val="22"/>
          <w:szCs w:val="22"/>
          <w:lang w:eastAsia="en-US"/>
        </w:rPr>
      </w:pPr>
      <w:r w:rsidRPr="006068B7">
        <w:rPr>
          <w:rFonts w:ascii="Arial" w:eastAsiaTheme="minorHAnsi" w:hAnsi="Arial" w:cs="Arial"/>
          <w:b/>
          <w:sz w:val="22"/>
          <w:szCs w:val="22"/>
          <w:lang w:eastAsia="en-US"/>
        </w:rPr>
        <w:t>5.2.1.</w:t>
      </w:r>
      <w:r w:rsidRPr="006068B7">
        <w:rPr>
          <w:rFonts w:ascii="Arial" w:eastAsiaTheme="minorHAnsi" w:hAnsi="Arial" w:cs="Arial"/>
          <w:sz w:val="22"/>
          <w:szCs w:val="22"/>
          <w:lang w:eastAsia="en-US"/>
        </w:rPr>
        <w:t xml:space="preserve"> Kimyasal maddenin bulunduğu depolar kilitli bulundurulur. Depolara yetkili olmayan kişiler giremez. </w:t>
      </w:r>
    </w:p>
    <w:p w:rsidR="002A40FC" w:rsidRDefault="006068B7" w:rsidP="00D44E5D">
      <w:pPr>
        <w:spacing w:after="120" w:line="276"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lastRenderedPageBreak/>
        <w:t>5.2.2.</w:t>
      </w:r>
      <w:r w:rsidRPr="006068B7">
        <w:rPr>
          <w:rFonts w:ascii="Arial" w:eastAsiaTheme="minorHAnsi" w:hAnsi="Arial" w:cs="Arial"/>
          <w:sz w:val="22"/>
          <w:szCs w:val="22"/>
          <w:lang w:eastAsia="en-US"/>
        </w:rPr>
        <w:t xml:space="preserve"> Kimyasal madde deposu karanlık ve serin olur. Güneş ışığı ve nemli ortamlarda kimyasalların bozulmaları ve tehlike oluşturan etkileşimlere sebep olmaları nedeni ile depolardaki neme dikkat edilir. Bu nedenle depolardaki kimyasal maddeler orijinal ambalajlarında saklanır.</w:t>
      </w:r>
    </w:p>
    <w:p w:rsidR="006068B7" w:rsidRPr="006068B7" w:rsidRDefault="006068B7" w:rsidP="00D44E5D">
      <w:pPr>
        <w:spacing w:after="120" w:line="276" w:lineRule="auto"/>
        <w:jc w:val="both"/>
        <w:rPr>
          <w:rFonts w:ascii="Arial" w:eastAsiaTheme="minorHAnsi" w:hAnsi="Arial" w:cs="Arial"/>
          <w:sz w:val="22"/>
          <w:szCs w:val="22"/>
          <w:lang w:eastAsia="en-US"/>
        </w:rPr>
      </w:pPr>
      <w:r w:rsidRPr="006068B7">
        <w:rPr>
          <w:rFonts w:ascii="Arial" w:hAnsi="Arial" w:cs="Arial"/>
          <w:b/>
          <w:sz w:val="22"/>
          <w:szCs w:val="22"/>
        </w:rPr>
        <w:t>5.2.3.</w:t>
      </w:r>
      <w:r w:rsidRPr="006068B7">
        <w:rPr>
          <w:rFonts w:ascii="Arial" w:hAnsi="Arial" w:cs="Arial"/>
          <w:sz w:val="22"/>
          <w:szCs w:val="22"/>
        </w:rPr>
        <w:t xml:space="preserve"> Depoların kış aylarındaki ısıtmaları ölçülü olarak yapılır. Depo ısısı 18 –20 </w:t>
      </w:r>
      <w:r w:rsidRPr="006068B7">
        <w:rPr>
          <w:rFonts w:ascii="Arial" w:hAnsi="Arial" w:cs="Arial"/>
          <w:color w:val="666666"/>
          <w:sz w:val="22"/>
          <w:szCs w:val="22"/>
        </w:rPr>
        <w:t xml:space="preserve">°C </w:t>
      </w:r>
      <w:r w:rsidRPr="006068B7">
        <w:rPr>
          <w:rFonts w:ascii="Arial" w:hAnsi="Arial" w:cs="Arial"/>
          <w:sz w:val="22"/>
          <w:szCs w:val="22"/>
        </w:rPr>
        <w:t xml:space="preserve">arasında olmalıdır. </w:t>
      </w:r>
    </w:p>
    <w:p w:rsidR="00C50912" w:rsidRDefault="00C50912" w:rsidP="00D44E5D">
      <w:pPr>
        <w:shd w:val="clear" w:color="auto" w:fill="FFFFFF"/>
        <w:spacing w:before="100" w:beforeAutospacing="1" w:after="120" w:line="276" w:lineRule="auto"/>
        <w:jc w:val="both"/>
        <w:rPr>
          <w:rFonts w:ascii="Arial" w:hAnsi="Arial" w:cs="Arial"/>
          <w:b/>
          <w:sz w:val="22"/>
          <w:szCs w:val="22"/>
        </w:rPr>
      </w:pPr>
    </w:p>
    <w:p w:rsidR="005A4FF9" w:rsidRDefault="006068B7" w:rsidP="00D44E5D">
      <w:pPr>
        <w:shd w:val="clear" w:color="auto" w:fill="FFFFFF"/>
        <w:spacing w:before="100" w:beforeAutospacing="1" w:after="120" w:line="276" w:lineRule="auto"/>
        <w:jc w:val="both"/>
        <w:rPr>
          <w:rFonts w:ascii="Arial" w:hAnsi="Arial" w:cs="Arial"/>
          <w:sz w:val="22"/>
          <w:szCs w:val="22"/>
        </w:rPr>
      </w:pPr>
      <w:r w:rsidRPr="006068B7">
        <w:rPr>
          <w:rFonts w:ascii="Arial" w:hAnsi="Arial" w:cs="Arial"/>
          <w:b/>
          <w:sz w:val="22"/>
          <w:szCs w:val="22"/>
        </w:rPr>
        <w:t>5.2.4.</w:t>
      </w:r>
      <w:r w:rsidRPr="006068B7">
        <w:rPr>
          <w:rFonts w:ascii="Arial" w:hAnsi="Arial" w:cs="Arial"/>
          <w:sz w:val="22"/>
          <w:szCs w:val="22"/>
        </w:rPr>
        <w:t xml:space="preserve"> Maddelerin saklanmasında, satın alınan firmanın önerdiği koşullar dikkate alınmalıdır. Olabildiğince orijinal paketlerinde, kutularında vb. muhafaza edilir. Raflar düşme tehlikesine karşı zemine ve duvara sabitlenir. Eğer bir kimyasal madde alfabetik sırada depolanmamışsa maddenin nerede saklandığına ilişkin bir açıklama bulunur. Rafa çürütücü maddeler konduğunda, raf yapışkan bir koruyucu ile kaplanır. Raflarda aynı türdeki kimyasal maddelerin açılmamış şişesi varsa şişeler birbiri arkasına konur. Mümkünse, baş yüksekliğinin üstündeki raflardan kaçınılır. Kimyasal maddelerin bu yüksekliğin üzerinde depolanma zorunluluğu varsa, merdiven bulunur ve bu bölgedeki şişeler tek elle kaldırılacak büyüklükte olur.  </w:t>
      </w:r>
    </w:p>
    <w:p w:rsidR="006068B7" w:rsidRPr="006068B7" w:rsidRDefault="006068B7" w:rsidP="00D44E5D">
      <w:pPr>
        <w:shd w:val="clear" w:color="auto" w:fill="FFFFFF"/>
        <w:spacing w:before="100" w:beforeAutospacing="1" w:after="120" w:line="276" w:lineRule="auto"/>
        <w:jc w:val="both"/>
        <w:rPr>
          <w:rFonts w:ascii="Arial" w:hAnsi="Arial" w:cs="Arial"/>
          <w:sz w:val="22"/>
          <w:szCs w:val="22"/>
        </w:rPr>
      </w:pPr>
      <w:r w:rsidRPr="006068B7">
        <w:rPr>
          <w:rFonts w:ascii="Arial" w:eastAsiaTheme="minorHAnsi" w:hAnsi="Arial" w:cs="Arial"/>
          <w:b/>
          <w:sz w:val="22"/>
          <w:szCs w:val="22"/>
          <w:lang w:eastAsia="en-US"/>
        </w:rPr>
        <w:t xml:space="preserve">5.2.5. </w:t>
      </w:r>
      <w:r w:rsidRPr="006068B7">
        <w:rPr>
          <w:rFonts w:ascii="Arial" w:eastAsiaTheme="minorHAnsi" w:hAnsi="Arial" w:cs="Arial"/>
          <w:sz w:val="22"/>
          <w:szCs w:val="22"/>
          <w:lang w:eastAsia="en-US"/>
        </w:rPr>
        <w:t xml:space="preserve">Asitler ve bazlar beraber saklanamaz. Tutuşabilir ve yanıcı sıvılar, yangına karşı korumalı dolap, raf vb. yerlerde saklanır. Kullanılacak kimyasal madde tehlikeli olduğu durumlarda satın alınan maddenin miktarı kullanılma süresine uygun olmalıdır (çoğu zaman yıllık alımlarda, minimum stoğun bir yıllık kullanıma uygun olması gibi). </w:t>
      </w:r>
    </w:p>
    <w:p w:rsidR="006068B7" w:rsidRPr="006068B7" w:rsidRDefault="006068B7" w:rsidP="00D44E5D">
      <w:pPr>
        <w:spacing w:after="120" w:line="276"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t>5.2.6.</w:t>
      </w:r>
      <w:r w:rsidRPr="006068B7">
        <w:rPr>
          <w:rFonts w:ascii="Arial" w:eastAsiaTheme="minorHAnsi" w:hAnsi="Arial" w:cs="Arial"/>
          <w:sz w:val="22"/>
          <w:szCs w:val="22"/>
          <w:lang w:eastAsia="en-US"/>
        </w:rPr>
        <w:t xml:space="preserve"> Depolama olanaklarının sınırlı olduğu yerlerde sık sık alım yapılmaz. Bütün kimyasal maddelerin üzerinde üretim tarihi ve son kullanma tarihi bulunur. Kimyasal maddelerin son kullanma tarihi yakın olan önce kullanılacak şekilde depolanır.</w:t>
      </w:r>
    </w:p>
    <w:p w:rsidR="006068B7" w:rsidRPr="006068B7" w:rsidRDefault="006068B7" w:rsidP="00D44E5D">
      <w:pPr>
        <w:spacing w:after="120" w:line="276"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t>5.2.7.</w:t>
      </w:r>
      <w:r w:rsidRPr="006068B7">
        <w:rPr>
          <w:rFonts w:ascii="Arial" w:eastAsiaTheme="minorHAnsi" w:hAnsi="Arial" w:cs="Arial"/>
          <w:sz w:val="22"/>
          <w:szCs w:val="22"/>
          <w:lang w:eastAsia="en-US"/>
        </w:rPr>
        <w:t xml:space="preserve"> Raflar tehlikeli madde sınıf sembolleri belirterek etiketlenir. Kimyasal maddeler anlaşılacak şekilde açık ve Türkçe olarak etiketlenir. Yapılan solüsyonlar uygun tehlike işaretlerini ve adını üzerinde bulundurur. Depo ve dolaplar, içinde bulunan maddelerin oluşturduğu tehlikeye göre etiketlenir. Örneğin, kolay alev alan sıvılar ve radyoaktif maddeler gibi.</w:t>
      </w:r>
    </w:p>
    <w:p w:rsidR="006068B7" w:rsidRPr="006068B7" w:rsidRDefault="006068B7" w:rsidP="00D44E5D">
      <w:pPr>
        <w:spacing w:after="120" w:line="276"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t xml:space="preserve">5.2.8. </w:t>
      </w:r>
      <w:r w:rsidRPr="006068B7">
        <w:rPr>
          <w:rFonts w:ascii="Arial" w:eastAsiaTheme="minorHAnsi" w:hAnsi="Arial" w:cs="Arial"/>
          <w:sz w:val="22"/>
          <w:szCs w:val="22"/>
          <w:lang w:eastAsia="en-US"/>
        </w:rPr>
        <w:t xml:space="preserve">Dökülmeler beton veya taş tabanın kapıdan içeriye doğru meyilli yapılmasıyla önlenebilir. Depodan dışarıya doğru kimyasal madde akışı olmamalıdır. Depo içerisinde elektrikli ısıtıcılar bulunamaz. Havalandırma, iklimleme vb. gibi elektrik motoru gerektiren durumlarda kullanılan sistemin kıvılcım çıkartmayan türden olmasına dikkat edilir. Riski kaynağında önlemek üzere depo içerinde yanmaya sebep olacak kıvılcım oluşturan çalışmalar yapılamaz. (Örn. Kaynak, Demir Kesme, Kesim işlemler vb.)  </w:t>
      </w:r>
    </w:p>
    <w:p w:rsidR="006068B7" w:rsidRPr="006068B7" w:rsidRDefault="006068B7" w:rsidP="00D44E5D">
      <w:pPr>
        <w:spacing w:after="120" w:line="276"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t>5.2.9.</w:t>
      </w:r>
      <w:r w:rsidRPr="006068B7">
        <w:rPr>
          <w:rFonts w:ascii="Arial" w:eastAsiaTheme="minorHAnsi" w:hAnsi="Arial" w:cs="Arial"/>
          <w:sz w:val="22"/>
          <w:szCs w:val="22"/>
          <w:lang w:eastAsia="en-US"/>
        </w:rPr>
        <w:t xml:space="preserve"> Depo alanında dökülme ve saçılmalarda kullanılacak temizleme kiti bulundurulur. Dökülme ve saçılmalarda alana müdahale edecek görevlilerin kullanabileceği özel kıyafetler bulundurulur. ( Nükleer - Biyolojik – Kimyasal ).Merkezimizde bu tür bir kimyasal bulunmamaktadır. </w:t>
      </w:r>
    </w:p>
    <w:p w:rsidR="006068B7" w:rsidRPr="006068B7" w:rsidRDefault="006068B7" w:rsidP="00D44E5D">
      <w:pPr>
        <w:spacing w:after="120" w:line="276"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t>5.2.10.</w:t>
      </w:r>
      <w:r w:rsidRPr="006068B7">
        <w:rPr>
          <w:rFonts w:ascii="Arial" w:eastAsiaTheme="minorHAnsi" w:hAnsi="Arial" w:cs="Arial"/>
          <w:sz w:val="22"/>
          <w:szCs w:val="22"/>
          <w:lang w:eastAsia="en-US"/>
        </w:rPr>
        <w:t xml:space="preserve"> Depolarda soğuk ışık kaynaklı tepe lambaları bulundurulur. Dökülme durumunda </w:t>
      </w:r>
      <w:r w:rsidR="00926AC0">
        <w:rPr>
          <w:rFonts w:ascii="Arial" w:eastAsiaTheme="minorHAnsi" w:hAnsi="Arial" w:cs="Arial"/>
          <w:b/>
          <w:sz w:val="22"/>
          <w:szCs w:val="22"/>
          <w:lang w:eastAsia="en-US"/>
        </w:rPr>
        <w:t>“</w:t>
      </w:r>
      <w:r w:rsidRPr="00BA6202">
        <w:rPr>
          <w:rFonts w:ascii="Arial" w:eastAsiaTheme="minorHAnsi" w:hAnsi="Arial" w:cs="Arial"/>
          <w:b/>
          <w:sz w:val="22"/>
          <w:szCs w:val="22"/>
          <w:lang w:eastAsia="en-US"/>
        </w:rPr>
        <w:t xml:space="preserve">Tehlikeli Maddeler </w:t>
      </w:r>
      <w:r w:rsidR="00BA6202" w:rsidRPr="00BA6202">
        <w:rPr>
          <w:rFonts w:ascii="Arial" w:eastAsiaTheme="minorHAnsi" w:hAnsi="Arial" w:cs="Arial"/>
          <w:b/>
          <w:sz w:val="22"/>
          <w:szCs w:val="22"/>
          <w:lang w:eastAsia="en-US"/>
        </w:rPr>
        <w:t>Listesine</w:t>
      </w:r>
      <w:r w:rsidR="00926AC0">
        <w:rPr>
          <w:rFonts w:ascii="Arial" w:eastAsiaTheme="minorHAnsi" w:hAnsi="Arial" w:cs="Arial"/>
          <w:b/>
          <w:sz w:val="22"/>
          <w:szCs w:val="22"/>
          <w:lang w:eastAsia="en-US"/>
        </w:rPr>
        <w:t>”</w:t>
      </w:r>
      <w:r w:rsidRPr="006068B7">
        <w:rPr>
          <w:rFonts w:ascii="Arial" w:eastAsiaTheme="minorHAnsi" w:hAnsi="Arial" w:cs="Arial"/>
          <w:sz w:val="22"/>
          <w:szCs w:val="22"/>
          <w:lang w:eastAsia="en-US"/>
        </w:rPr>
        <w:t xml:space="preserve"> göre müdahaleler yapılır. Radyoaktif maddelerin kullanıldığı alanlar radyoaktif geçirmez yalıtımla </w:t>
      </w:r>
      <w:r w:rsidRPr="006068B7">
        <w:rPr>
          <w:rFonts w:ascii="Arial" w:eastAsiaTheme="minorHAnsi" w:hAnsi="Arial" w:cs="Arial"/>
          <w:sz w:val="22"/>
          <w:szCs w:val="22"/>
          <w:lang w:eastAsia="en-US"/>
        </w:rPr>
        <w:lastRenderedPageBreak/>
        <w:t>ayrılır burada çalışanların 2 (iki) aylık periyotlarla Türkiye Atom Enerjisi Kurumu tarafından Dozimetre kontrolleri yaptırılır. Merkezimizde bu tür bir kimyasal bulunmamaktadır.</w:t>
      </w:r>
    </w:p>
    <w:p w:rsidR="00C50912" w:rsidRPr="006068B7" w:rsidRDefault="006068B7" w:rsidP="00D44E5D">
      <w:pPr>
        <w:spacing w:after="120" w:line="276"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t>5.2.11.</w:t>
      </w:r>
      <w:r w:rsidRPr="006068B7">
        <w:rPr>
          <w:rFonts w:ascii="Arial" w:eastAsiaTheme="minorHAnsi" w:hAnsi="Arial" w:cs="Arial"/>
          <w:sz w:val="22"/>
          <w:szCs w:val="22"/>
          <w:lang w:eastAsia="en-US"/>
        </w:rPr>
        <w:t xml:space="preserve"> Yanıcı maddelerin bulunduğu yere ateşle yaklaşılmaz. Saklama koşularına uygun olarak depolanır ağzı kapaklı kaplar ile transferi sağlanır. </w:t>
      </w:r>
    </w:p>
    <w:p w:rsidR="002A40FC" w:rsidRPr="006068B7" w:rsidRDefault="006068B7" w:rsidP="00D44E5D">
      <w:pPr>
        <w:spacing w:after="120" w:line="276"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t>5.3. Tehlikeli maddelerin kullanılması:</w:t>
      </w:r>
      <w:r w:rsidRPr="006068B7">
        <w:rPr>
          <w:rFonts w:ascii="Arial" w:eastAsiaTheme="minorHAnsi" w:hAnsi="Arial" w:cs="Arial"/>
          <w:sz w:val="22"/>
          <w:szCs w:val="22"/>
          <w:lang w:eastAsia="en-US"/>
        </w:rPr>
        <w:t xml:space="preserve"> Hastanede kullanılan tüm tehlikeli maddelerin (kimyasallar, kemoterapi ajanları, radyoaktif zararlı gaz ve buhar vb.) isimleri, bu maddelerin firma isimleri, kullanıldıkları yer ve depolandıkları yer </w:t>
      </w:r>
      <w:r w:rsidR="001E1085" w:rsidRPr="001E1085">
        <w:rPr>
          <w:rFonts w:ascii="Arial" w:eastAsiaTheme="minorHAnsi" w:hAnsi="Arial" w:cs="Arial"/>
          <w:b/>
          <w:sz w:val="22"/>
          <w:szCs w:val="22"/>
          <w:lang w:eastAsia="en-US"/>
        </w:rPr>
        <w:t>“</w:t>
      </w:r>
      <w:r w:rsidRPr="001E1085">
        <w:rPr>
          <w:rFonts w:ascii="Arial" w:eastAsiaTheme="minorHAnsi" w:hAnsi="Arial" w:cs="Arial"/>
          <w:b/>
          <w:sz w:val="22"/>
          <w:szCs w:val="22"/>
          <w:lang w:eastAsia="en-US"/>
        </w:rPr>
        <w:t>Tehlikeli Madde Listesi</w:t>
      </w:r>
      <w:r w:rsidR="001E1085">
        <w:rPr>
          <w:rFonts w:ascii="Arial" w:eastAsiaTheme="minorHAnsi" w:hAnsi="Arial" w:cs="Arial"/>
          <w:b/>
          <w:sz w:val="22"/>
          <w:szCs w:val="22"/>
          <w:lang w:eastAsia="en-US"/>
        </w:rPr>
        <w:t>”</w:t>
      </w:r>
      <w:r w:rsidRPr="006068B7">
        <w:rPr>
          <w:rFonts w:ascii="Arial" w:eastAsiaTheme="minorHAnsi" w:hAnsi="Arial" w:cs="Arial"/>
          <w:sz w:val="22"/>
          <w:szCs w:val="22"/>
          <w:lang w:eastAsia="en-US"/>
        </w:rPr>
        <w:t xml:space="preserve"> üzerinde tanımlanır.  </w:t>
      </w:r>
    </w:p>
    <w:p w:rsidR="006068B7" w:rsidRPr="006068B7" w:rsidRDefault="006068B7" w:rsidP="00D44E5D">
      <w:pPr>
        <w:spacing w:after="120" w:line="276" w:lineRule="auto"/>
        <w:jc w:val="both"/>
        <w:rPr>
          <w:rFonts w:ascii="Arial" w:eastAsiaTheme="minorHAnsi" w:hAnsi="Arial" w:cs="Arial"/>
          <w:sz w:val="22"/>
          <w:szCs w:val="22"/>
          <w:lang w:eastAsia="en-US"/>
        </w:rPr>
      </w:pPr>
      <w:r w:rsidRPr="006068B7">
        <w:rPr>
          <w:rFonts w:ascii="Arial" w:eastAsiaTheme="minorHAnsi" w:hAnsi="Arial" w:cs="Arial"/>
          <w:b/>
          <w:sz w:val="22"/>
          <w:szCs w:val="22"/>
          <w:lang w:eastAsia="en-US"/>
        </w:rPr>
        <w:t>5.4. Tehlikeli maddelerin dökülmesi ve maddelere maruz kalma durumunda yapılması gerekenler:</w:t>
      </w:r>
      <w:r w:rsidRPr="006068B7">
        <w:rPr>
          <w:rFonts w:ascii="Arial" w:eastAsiaTheme="minorHAnsi" w:hAnsi="Arial" w:cs="Arial"/>
          <w:sz w:val="22"/>
          <w:szCs w:val="22"/>
          <w:lang w:eastAsia="en-US"/>
        </w:rPr>
        <w:t xml:space="preserve"> Envanterde tanımlanan maddelere maruz kalınan herhangi bir durumda, öncelikle, bölüm sorumlusu tarafından ya da bölüm çalışanları tarafından, Ürün Güvenlik Bilgi Formu ve tehlikeli maddeler listesine göre müdahale sağlanır.  </w:t>
      </w:r>
    </w:p>
    <w:p w:rsidR="006068B7" w:rsidRDefault="00DF39A9" w:rsidP="00D44E5D">
      <w:pPr>
        <w:spacing w:after="120" w:line="276" w:lineRule="auto"/>
        <w:jc w:val="both"/>
        <w:rPr>
          <w:rFonts w:ascii="Arial" w:eastAsiaTheme="minorHAnsi" w:hAnsi="Arial" w:cs="Arial"/>
          <w:sz w:val="22"/>
          <w:szCs w:val="22"/>
          <w:lang w:eastAsia="en-US"/>
        </w:rPr>
      </w:pPr>
      <w:r>
        <w:rPr>
          <w:rFonts w:ascii="Arial" w:eastAsiaTheme="minorHAnsi" w:hAnsi="Arial" w:cs="Arial"/>
          <w:b/>
          <w:sz w:val="22"/>
          <w:szCs w:val="22"/>
          <w:lang w:eastAsia="en-US"/>
        </w:rPr>
        <w:t>“Tehlikeli Madde Listesi”</w:t>
      </w:r>
      <w:r w:rsidR="006068B7" w:rsidRPr="00DF39A9">
        <w:rPr>
          <w:rFonts w:ascii="Arial" w:eastAsiaTheme="minorHAnsi" w:hAnsi="Arial" w:cs="Arial"/>
          <w:b/>
          <w:sz w:val="22"/>
          <w:szCs w:val="22"/>
          <w:lang w:eastAsia="en-US"/>
        </w:rPr>
        <w:t>nde</w:t>
      </w:r>
      <w:r w:rsidR="006068B7" w:rsidRPr="006068B7">
        <w:rPr>
          <w:rFonts w:ascii="Arial" w:eastAsiaTheme="minorHAnsi" w:hAnsi="Arial" w:cs="Arial"/>
          <w:sz w:val="22"/>
          <w:szCs w:val="22"/>
          <w:lang w:eastAsia="en-US"/>
        </w:rPr>
        <w:t xml:space="preserve"> yer alan maddeleri taşırken, kullanırken ve bertaraf ederken belli kurallara uyulması ve bazılarında özel yöntemlere uyulması gerekir. Bu tür durumlarda</w:t>
      </w:r>
      <w:r w:rsidR="0097430F" w:rsidRPr="00AD0C96">
        <w:rPr>
          <w:rFonts w:ascii="Arial" w:hAnsi="Arial" w:cs="Arial"/>
          <w:b/>
        </w:rPr>
        <w:t xml:space="preserve"> </w:t>
      </w:r>
      <w:r w:rsidR="00AD0C96" w:rsidRPr="00AD0C96">
        <w:rPr>
          <w:rFonts w:ascii="Arial" w:hAnsi="Arial" w:cs="Arial"/>
          <w:b/>
        </w:rPr>
        <w:t>“</w:t>
      </w:r>
      <w:r w:rsidR="0097430F" w:rsidRPr="0097430F">
        <w:rPr>
          <w:rFonts w:ascii="Arial" w:hAnsi="Arial" w:cs="Arial"/>
          <w:b/>
          <w:sz w:val="22"/>
          <w:szCs w:val="22"/>
        </w:rPr>
        <w:t>Koruyucu Ekipman Kullanma Talimatı</w:t>
      </w:r>
      <w:r w:rsidR="00AD0C96">
        <w:rPr>
          <w:rFonts w:ascii="Arial" w:hAnsi="Arial" w:cs="Arial"/>
          <w:b/>
          <w:sz w:val="22"/>
          <w:szCs w:val="22"/>
        </w:rPr>
        <w:t>”</w:t>
      </w:r>
      <w:r w:rsidR="00785F9F">
        <w:rPr>
          <w:rFonts w:ascii="Arial" w:hAnsi="Arial" w:cs="Arial"/>
          <w:sz w:val="22"/>
          <w:szCs w:val="22"/>
        </w:rPr>
        <w:t>nda belirtilen şekilde koruyucu ekipman kullanılır</w:t>
      </w:r>
      <w:r w:rsidR="0097430F" w:rsidRPr="0097430F">
        <w:rPr>
          <w:rFonts w:ascii="Arial" w:hAnsi="Arial" w:cs="Arial"/>
          <w:sz w:val="22"/>
          <w:szCs w:val="22"/>
        </w:rPr>
        <w:t>.</w:t>
      </w:r>
      <w:r w:rsidR="0097430F">
        <w:rPr>
          <w:rFonts w:ascii="Arial" w:hAnsi="Arial" w:cs="Arial"/>
          <w:sz w:val="22"/>
          <w:szCs w:val="22"/>
        </w:rPr>
        <w:t xml:space="preserve"> </w:t>
      </w:r>
      <w:r w:rsidR="006068B7" w:rsidRPr="006068B7">
        <w:rPr>
          <w:rFonts w:ascii="Arial" w:eastAsiaTheme="minorHAnsi" w:hAnsi="Arial" w:cs="Arial"/>
          <w:sz w:val="22"/>
          <w:szCs w:val="22"/>
          <w:lang w:eastAsia="en-US"/>
        </w:rPr>
        <w:t>Her bölüm kendi kullandığı maddelerle ilgili uygulamaları bilmek ve yerine getirmekle sorumludur.</w:t>
      </w:r>
    </w:p>
    <w:p w:rsidR="002A40FC" w:rsidRPr="006068B7" w:rsidRDefault="002A40FC" w:rsidP="00D44E5D">
      <w:pPr>
        <w:spacing w:after="120" w:line="276" w:lineRule="auto"/>
        <w:jc w:val="both"/>
        <w:rPr>
          <w:rFonts w:ascii="Arial" w:eastAsiaTheme="minorHAnsi" w:hAnsi="Arial" w:cs="Arial"/>
          <w:sz w:val="22"/>
          <w:szCs w:val="22"/>
          <w:lang w:eastAsia="en-US"/>
        </w:rPr>
      </w:pPr>
    </w:p>
    <w:p w:rsidR="006068B7" w:rsidRPr="006068B7" w:rsidRDefault="006068B7" w:rsidP="00D44E5D">
      <w:pPr>
        <w:spacing w:after="120" w:line="276" w:lineRule="auto"/>
        <w:jc w:val="both"/>
        <w:rPr>
          <w:rFonts w:ascii="Arial" w:eastAsiaTheme="minorHAnsi" w:hAnsi="Arial" w:cs="Arial"/>
          <w:b/>
          <w:sz w:val="22"/>
          <w:szCs w:val="22"/>
          <w:lang w:eastAsia="en-US"/>
        </w:rPr>
      </w:pPr>
      <w:r w:rsidRPr="006068B7">
        <w:rPr>
          <w:rFonts w:ascii="Arial" w:eastAsiaTheme="minorHAnsi" w:hAnsi="Arial" w:cs="Arial"/>
          <w:b/>
          <w:sz w:val="22"/>
          <w:szCs w:val="22"/>
          <w:lang w:eastAsia="en-US"/>
        </w:rPr>
        <w:t>6. İLGİLİ DOKÜMANLAR:</w:t>
      </w:r>
    </w:p>
    <w:p w:rsidR="0009251D" w:rsidRDefault="00EC2C0B" w:rsidP="0009251D">
      <w:pPr>
        <w:pStyle w:val="ListeParagraf"/>
        <w:numPr>
          <w:ilvl w:val="0"/>
          <w:numId w:val="28"/>
        </w:numPr>
        <w:spacing w:after="120"/>
        <w:jc w:val="both"/>
        <w:rPr>
          <w:rFonts w:ascii="Arial" w:hAnsi="Arial" w:cs="Arial"/>
        </w:rPr>
      </w:pPr>
      <w:r>
        <w:rPr>
          <w:rFonts w:ascii="Arial" w:hAnsi="Arial" w:cs="Arial"/>
        </w:rPr>
        <w:t xml:space="preserve">MC.LS.001    </w:t>
      </w:r>
      <w:r w:rsidR="006068B7" w:rsidRPr="00DF39A9">
        <w:rPr>
          <w:rFonts w:ascii="Arial" w:hAnsi="Arial" w:cs="Arial"/>
        </w:rPr>
        <w:t>Tehlikeli Madde Listesi</w:t>
      </w:r>
    </w:p>
    <w:p w:rsidR="0009251D" w:rsidRPr="0009251D" w:rsidRDefault="0009251D" w:rsidP="0009251D">
      <w:pPr>
        <w:pStyle w:val="ListeParagraf"/>
        <w:numPr>
          <w:ilvl w:val="0"/>
          <w:numId w:val="28"/>
        </w:numPr>
        <w:spacing w:after="120"/>
        <w:jc w:val="both"/>
        <w:rPr>
          <w:rFonts w:ascii="Arial" w:hAnsi="Arial" w:cs="Arial"/>
        </w:rPr>
      </w:pPr>
      <w:r w:rsidRPr="0009251D">
        <w:rPr>
          <w:rFonts w:ascii="Arial" w:hAnsi="Arial" w:cs="Arial"/>
        </w:rPr>
        <w:t>SÇ.TL.002</w:t>
      </w:r>
      <w:r w:rsidRPr="0009251D">
        <w:rPr>
          <w:rFonts w:ascii="Arial" w:hAnsi="Arial" w:cs="Arial"/>
          <w:b/>
        </w:rPr>
        <w:t xml:space="preserve"> </w:t>
      </w:r>
      <w:r>
        <w:rPr>
          <w:rFonts w:ascii="Arial" w:hAnsi="Arial" w:cs="Arial"/>
          <w:b/>
        </w:rPr>
        <w:t xml:space="preserve">   </w:t>
      </w:r>
      <w:r w:rsidRPr="0009251D">
        <w:rPr>
          <w:rFonts w:ascii="Arial" w:hAnsi="Arial" w:cs="Arial"/>
        </w:rPr>
        <w:t xml:space="preserve">  Koruyucu Ekipman Kullanma Talimatı     </w:t>
      </w:r>
    </w:p>
    <w:p w:rsidR="006068B7" w:rsidRPr="006068B7" w:rsidRDefault="006068B7" w:rsidP="00D44E5D">
      <w:pPr>
        <w:spacing w:after="120" w:line="276" w:lineRule="auto"/>
        <w:ind w:left="720"/>
        <w:contextualSpacing/>
        <w:jc w:val="both"/>
        <w:rPr>
          <w:rFonts w:ascii="Arial" w:eastAsiaTheme="minorHAnsi" w:hAnsi="Arial" w:cs="Arial"/>
          <w:sz w:val="22"/>
          <w:szCs w:val="22"/>
          <w:lang w:eastAsia="en-US"/>
        </w:rPr>
      </w:pPr>
    </w:p>
    <w:p w:rsidR="006068B7" w:rsidRPr="006068B7" w:rsidRDefault="006068B7" w:rsidP="00D44E5D">
      <w:pPr>
        <w:spacing w:after="120" w:line="276" w:lineRule="auto"/>
        <w:ind w:left="720"/>
        <w:contextualSpacing/>
        <w:jc w:val="both"/>
        <w:rPr>
          <w:rFonts w:ascii="Arial" w:eastAsiaTheme="minorHAnsi" w:hAnsi="Arial" w:cs="Arial"/>
          <w:sz w:val="22"/>
          <w:szCs w:val="22"/>
          <w:lang w:eastAsia="en-US"/>
        </w:rPr>
      </w:pPr>
    </w:p>
    <w:p w:rsidR="00A66B48" w:rsidRPr="006068B7" w:rsidRDefault="00A66B48" w:rsidP="00D44E5D">
      <w:pPr>
        <w:spacing w:line="276" w:lineRule="auto"/>
        <w:jc w:val="both"/>
        <w:rPr>
          <w:rFonts w:ascii="Arial" w:hAnsi="Arial" w:cs="Arial"/>
          <w:sz w:val="22"/>
          <w:szCs w:val="22"/>
        </w:rPr>
      </w:pPr>
    </w:p>
    <w:sectPr w:rsidR="00A66B48" w:rsidRPr="006068B7" w:rsidSect="00B44331">
      <w:headerReference w:type="even" r:id="rId8"/>
      <w:headerReference w:type="default" r:id="rId9"/>
      <w:footerReference w:type="even" r:id="rId10"/>
      <w:footerReference w:type="default" r:id="rId11"/>
      <w:headerReference w:type="first" r:id="rId12"/>
      <w:footerReference w:type="first" r:id="rId13"/>
      <w:pgSz w:w="11906" w:h="16838"/>
      <w:pgMar w:top="709" w:right="567" w:bottom="822" w:left="567" w:header="709"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FD6" w:rsidRDefault="00856FD6" w:rsidP="00B64CE5">
      <w:r>
        <w:separator/>
      </w:r>
    </w:p>
  </w:endnote>
  <w:endnote w:type="continuationSeparator" w:id="0">
    <w:p w:rsidR="00856FD6" w:rsidRDefault="00856FD6" w:rsidP="00B64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FCA" w:rsidRDefault="00A22FC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18" w:rsidRDefault="000C2B18">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0C2B18" w:rsidTr="000C2B18">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0C2B18" w:rsidRDefault="000C2B18" w:rsidP="000C2B18">
          <w:pPr>
            <w:spacing w:line="254" w:lineRule="auto"/>
            <w:ind w:right="5"/>
            <w:jc w:val="center"/>
            <w:rPr>
              <w:rFonts w:eastAsia="Arial"/>
            </w:rPr>
          </w:pPr>
          <w: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0C2B18" w:rsidRDefault="000C2B18" w:rsidP="000C2B18">
          <w:pPr>
            <w:spacing w:line="254" w:lineRule="auto"/>
            <w:ind w:right="5"/>
            <w:jc w:val="center"/>
            <w:rPr>
              <w:rFonts w:eastAsiaTheme="minorEastAsia"/>
            </w:rPr>
          </w:pPr>
          <w: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0C2B18" w:rsidRDefault="000C2B18" w:rsidP="000C2B18">
          <w:pPr>
            <w:spacing w:line="254" w:lineRule="auto"/>
            <w:ind w:right="5"/>
            <w:jc w:val="center"/>
          </w:pPr>
          <w:r>
            <w:t xml:space="preserve">Onaylayan </w:t>
          </w:r>
        </w:p>
      </w:tc>
    </w:tr>
    <w:tr w:rsidR="000C2B18" w:rsidTr="000C2B18">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0C2B18" w:rsidRDefault="000C2B18" w:rsidP="000C2B18">
          <w:pPr>
            <w:spacing w:line="254" w:lineRule="auto"/>
            <w:ind w:right="1"/>
            <w:jc w:val="center"/>
          </w:pPr>
          <w: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0C2B18" w:rsidRDefault="000C2B18" w:rsidP="000C2B18">
          <w:pPr>
            <w:spacing w:line="254" w:lineRule="auto"/>
            <w:ind w:right="3"/>
            <w:jc w:val="center"/>
          </w:pPr>
          <w: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0C2B18" w:rsidRDefault="000C2B18" w:rsidP="000C2B18">
          <w:pPr>
            <w:spacing w:line="254" w:lineRule="auto"/>
            <w:jc w:val="center"/>
          </w:pPr>
          <w:r>
            <w:t xml:space="preserve">Dekan </w:t>
          </w:r>
        </w:p>
      </w:tc>
    </w:tr>
  </w:tbl>
  <w:p w:rsidR="000C2B18" w:rsidRDefault="000C2B18">
    <w:pPr>
      <w:pStyle w:val="AltBilgi"/>
    </w:pPr>
    <w:bookmarkStart w:id="0" w:name="_GoBack"/>
    <w:bookmarkEnd w:id="0"/>
  </w:p>
  <w:p w:rsidR="00D86E2A" w:rsidRDefault="00D86E2A" w:rsidP="00005086">
    <w:pPr>
      <w:pStyle w:val="AltBilgi"/>
      <w:ind w:left="-70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FCA" w:rsidRDefault="00A22FC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FD6" w:rsidRDefault="00856FD6" w:rsidP="00B64CE5">
      <w:r>
        <w:separator/>
      </w:r>
    </w:p>
  </w:footnote>
  <w:footnote w:type="continuationSeparator" w:id="0">
    <w:p w:rsidR="00856FD6" w:rsidRDefault="00856FD6" w:rsidP="00B64C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CAA" w:rsidRDefault="00856FD6">
    <w:pPr>
      <w:pStyle w:val="stBilgi"/>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31343" o:spid="_x0000_s2050" type="#_x0000_t136" style="position:absolute;margin-left:0;margin-top:0;width:670.05pt;height:89.3pt;rotation:315;z-index:-251653120;mso-position-horizontal:center;mso-position-horizontal-relative:margin;mso-position-vertical:center;mso-position-vertical-relative:margin" o:allowincell="f" fillcolor="silver" stroked="f">
          <v:fill opacity=".5"/>
          <v:textpath style="font-family:&quot;Times New Roman&quot;;font-size:1pt" string="KONTROLLÜ KOPYA"/>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2024"/>
      <w:gridCol w:w="11"/>
      <w:gridCol w:w="2315"/>
      <w:gridCol w:w="2146"/>
      <w:gridCol w:w="2448"/>
      <w:gridCol w:w="1985"/>
    </w:tblGrid>
    <w:tr w:rsidR="00A22FCA" w:rsidRPr="009D0430" w:rsidTr="00F2322E">
      <w:trPr>
        <w:trHeight w:val="740"/>
      </w:trPr>
      <w:tc>
        <w:tcPr>
          <w:tcW w:w="931" w:type="pct"/>
          <w:gridSpan w:val="2"/>
        </w:tcPr>
        <w:p w:rsidR="00A22FCA" w:rsidRPr="00470219" w:rsidRDefault="00A22FCA" w:rsidP="00A22FCA">
          <w:pPr>
            <w:rPr>
              <w:rFonts w:asciiTheme="minorHAnsi" w:hAnsiTheme="minorHAnsi" w:cstheme="minorHAnsi"/>
              <w:b/>
              <w:sz w:val="18"/>
              <w:szCs w:val="18"/>
            </w:rPr>
          </w:pPr>
          <w:r w:rsidRPr="00470219">
            <w:rPr>
              <w:rFonts w:asciiTheme="minorHAnsi" w:hAnsiTheme="minorHAnsi" w:cstheme="minorHAnsi"/>
              <w:b/>
              <w:noProof/>
              <w:sz w:val="18"/>
              <w:szCs w:val="18"/>
            </w:rPr>
            <w:drawing>
              <wp:inline distT="0" distB="0" distL="0" distR="0" wp14:anchorId="0B3E623D" wp14:editId="734B68DE">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A22FCA" w:rsidRPr="00470219" w:rsidRDefault="00A22FCA" w:rsidP="00A22FCA">
          <w:pPr>
            <w:rPr>
              <w:rFonts w:asciiTheme="minorHAnsi" w:hAnsiTheme="minorHAnsi" w:cstheme="minorHAnsi"/>
              <w:b/>
              <w:sz w:val="18"/>
              <w:szCs w:val="18"/>
            </w:rPr>
          </w:pPr>
        </w:p>
        <w:p w:rsidR="00470219" w:rsidRPr="00470219" w:rsidRDefault="00470219" w:rsidP="00470219">
          <w:pPr>
            <w:spacing w:after="23" w:line="256" w:lineRule="auto"/>
            <w:ind w:right="8"/>
            <w:jc w:val="center"/>
            <w:rPr>
              <w:rFonts w:asciiTheme="minorHAnsi" w:hAnsiTheme="minorHAnsi" w:cstheme="minorHAnsi"/>
              <w:sz w:val="18"/>
              <w:szCs w:val="18"/>
            </w:rPr>
          </w:pPr>
          <w:r w:rsidRPr="00470219">
            <w:rPr>
              <w:rFonts w:asciiTheme="minorHAnsi" w:hAnsiTheme="minorHAnsi" w:cstheme="minorHAnsi"/>
              <w:b/>
              <w:sz w:val="18"/>
              <w:szCs w:val="18"/>
            </w:rPr>
            <w:t>T.C.</w:t>
          </w:r>
        </w:p>
        <w:p w:rsidR="00470219" w:rsidRPr="00470219" w:rsidRDefault="00470219" w:rsidP="00470219">
          <w:pPr>
            <w:spacing w:after="17" w:line="256" w:lineRule="auto"/>
            <w:ind w:right="8"/>
            <w:jc w:val="center"/>
            <w:rPr>
              <w:rFonts w:asciiTheme="minorHAnsi" w:hAnsiTheme="minorHAnsi" w:cstheme="minorHAnsi"/>
              <w:sz w:val="18"/>
              <w:szCs w:val="18"/>
            </w:rPr>
          </w:pPr>
          <w:r w:rsidRPr="00470219">
            <w:rPr>
              <w:rFonts w:asciiTheme="minorHAnsi" w:hAnsiTheme="minorHAnsi" w:cstheme="minorHAnsi"/>
              <w:b/>
              <w:sz w:val="18"/>
              <w:szCs w:val="18"/>
            </w:rPr>
            <w:t>AKSARAY ÜNİVERSİTESİ</w:t>
          </w:r>
        </w:p>
        <w:p w:rsidR="00470219" w:rsidRPr="00470219" w:rsidRDefault="00470219" w:rsidP="00470219">
          <w:pPr>
            <w:spacing w:line="256" w:lineRule="auto"/>
            <w:ind w:right="6"/>
            <w:jc w:val="center"/>
            <w:rPr>
              <w:rFonts w:asciiTheme="minorHAnsi" w:hAnsiTheme="minorHAnsi" w:cstheme="minorHAnsi"/>
              <w:b/>
              <w:sz w:val="18"/>
              <w:szCs w:val="18"/>
            </w:rPr>
          </w:pPr>
          <w:r w:rsidRPr="00470219">
            <w:rPr>
              <w:rFonts w:asciiTheme="minorHAnsi" w:hAnsiTheme="minorHAnsi" w:cstheme="minorHAnsi"/>
              <w:b/>
              <w:sz w:val="18"/>
              <w:szCs w:val="18"/>
            </w:rPr>
            <w:t>Diş Hekimliği Fakültesi</w:t>
          </w:r>
        </w:p>
        <w:p w:rsidR="00470219" w:rsidRPr="00470219" w:rsidRDefault="00470219" w:rsidP="00470219">
          <w:pPr>
            <w:jc w:val="center"/>
            <w:rPr>
              <w:rFonts w:asciiTheme="minorHAnsi" w:hAnsiTheme="minorHAnsi" w:cstheme="minorHAnsi"/>
              <w:b/>
              <w:sz w:val="18"/>
              <w:szCs w:val="18"/>
            </w:rPr>
          </w:pPr>
          <w:r w:rsidRPr="00470219">
            <w:rPr>
              <w:rFonts w:asciiTheme="minorHAnsi" w:hAnsiTheme="minorHAnsi" w:cstheme="minorHAnsi"/>
              <w:b/>
              <w:sz w:val="18"/>
              <w:szCs w:val="18"/>
            </w:rPr>
            <w:t>Ağız, Diş Sağlığı Uygulama ve Araştırma Merkezi</w:t>
          </w:r>
        </w:p>
        <w:p w:rsidR="00A22FCA" w:rsidRPr="00470219" w:rsidRDefault="00A22FCA" w:rsidP="00A22FCA">
          <w:pPr>
            <w:jc w:val="center"/>
            <w:rPr>
              <w:rFonts w:asciiTheme="minorHAnsi" w:hAnsiTheme="minorHAnsi" w:cstheme="minorHAnsi"/>
              <w:b/>
              <w:sz w:val="18"/>
              <w:szCs w:val="18"/>
            </w:rPr>
          </w:pPr>
        </w:p>
        <w:p w:rsidR="00A22FCA" w:rsidRPr="00470219" w:rsidRDefault="00A22FCA" w:rsidP="00A22FCA">
          <w:pPr>
            <w:jc w:val="center"/>
            <w:rPr>
              <w:rFonts w:asciiTheme="minorHAnsi" w:hAnsiTheme="minorHAnsi" w:cstheme="minorHAnsi"/>
              <w:b/>
              <w:sz w:val="18"/>
              <w:szCs w:val="18"/>
            </w:rPr>
          </w:pPr>
          <w:r w:rsidRPr="00470219">
            <w:rPr>
              <w:rFonts w:asciiTheme="minorHAnsi" w:hAnsiTheme="minorHAnsi" w:cstheme="minorHAnsi"/>
              <w:b/>
              <w:sz w:val="18"/>
              <w:szCs w:val="18"/>
            </w:rPr>
            <w:t>TEHLİKELİ MADDELERİN YÖNETİMİ PROSEDÜRÜ</w:t>
          </w:r>
        </w:p>
        <w:p w:rsidR="00A22FCA" w:rsidRPr="00470219" w:rsidRDefault="00A22FCA" w:rsidP="00A22FCA">
          <w:pPr>
            <w:jc w:val="center"/>
            <w:rPr>
              <w:rFonts w:asciiTheme="minorHAnsi" w:hAnsiTheme="minorHAnsi" w:cstheme="minorHAnsi"/>
              <w:b/>
              <w:sz w:val="18"/>
              <w:szCs w:val="18"/>
            </w:rPr>
          </w:pPr>
        </w:p>
      </w:tc>
      <w:tc>
        <w:tcPr>
          <w:tcW w:w="908" w:type="pct"/>
        </w:tcPr>
        <w:p w:rsidR="00A22FCA" w:rsidRPr="00470219" w:rsidRDefault="00A22FCA" w:rsidP="00A22FCA">
          <w:pPr>
            <w:rPr>
              <w:rFonts w:asciiTheme="minorHAnsi" w:hAnsiTheme="minorHAnsi" w:cstheme="minorHAnsi"/>
              <w:b/>
              <w:sz w:val="18"/>
              <w:szCs w:val="18"/>
            </w:rPr>
          </w:pPr>
        </w:p>
        <w:p w:rsidR="00A22FCA" w:rsidRPr="00470219" w:rsidRDefault="00A22FCA" w:rsidP="00A22FCA">
          <w:pPr>
            <w:rPr>
              <w:rFonts w:asciiTheme="minorHAnsi" w:hAnsiTheme="minorHAnsi" w:cstheme="minorHAnsi"/>
              <w:b/>
              <w:sz w:val="18"/>
              <w:szCs w:val="18"/>
            </w:rPr>
          </w:pPr>
          <w:r w:rsidRPr="00470219">
            <w:rPr>
              <w:rFonts w:asciiTheme="minorHAnsi" w:hAnsiTheme="minorHAnsi" w:cstheme="minorHAnsi"/>
              <w:b/>
              <w:sz w:val="18"/>
              <w:szCs w:val="18"/>
            </w:rPr>
            <w:t xml:space="preserve">  </w:t>
          </w:r>
          <w:r w:rsidRPr="00470219">
            <w:rPr>
              <w:rFonts w:asciiTheme="minorHAnsi" w:hAnsiTheme="minorHAnsi" w:cstheme="minorHAnsi"/>
              <w:b/>
              <w:noProof/>
              <w:sz w:val="18"/>
              <w:szCs w:val="18"/>
            </w:rPr>
            <w:drawing>
              <wp:inline distT="0" distB="0" distL="0" distR="0" wp14:anchorId="2F02FB05" wp14:editId="2064B7B9">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A22FCA" w:rsidRPr="009D0430" w:rsidTr="00F2322E">
      <w:trPr>
        <w:trHeight w:val="114"/>
      </w:trPr>
      <w:tc>
        <w:tcPr>
          <w:tcW w:w="926" w:type="pct"/>
        </w:tcPr>
        <w:p w:rsidR="00A22FCA" w:rsidRPr="00470219" w:rsidRDefault="00A22FCA" w:rsidP="00A22FCA">
          <w:pPr>
            <w:jc w:val="center"/>
            <w:rPr>
              <w:rFonts w:asciiTheme="minorHAnsi" w:hAnsiTheme="minorHAnsi" w:cstheme="minorHAnsi"/>
              <w:b/>
              <w:sz w:val="18"/>
              <w:szCs w:val="18"/>
            </w:rPr>
          </w:pPr>
          <w:r w:rsidRPr="00470219">
            <w:rPr>
              <w:rFonts w:asciiTheme="minorHAnsi" w:hAnsiTheme="minorHAnsi" w:cstheme="minorHAnsi"/>
              <w:b/>
              <w:sz w:val="18"/>
              <w:szCs w:val="18"/>
            </w:rPr>
            <w:t>DOKÜMAN KODU</w:t>
          </w:r>
        </w:p>
      </w:tc>
      <w:tc>
        <w:tcPr>
          <w:tcW w:w="1064" w:type="pct"/>
          <w:gridSpan w:val="2"/>
        </w:tcPr>
        <w:p w:rsidR="00A22FCA" w:rsidRPr="00470219" w:rsidRDefault="00A22FCA" w:rsidP="00A22FCA">
          <w:pPr>
            <w:jc w:val="center"/>
            <w:rPr>
              <w:rFonts w:asciiTheme="minorHAnsi" w:hAnsiTheme="minorHAnsi" w:cstheme="minorHAnsi"/>
              <w:b/>
              <w:sz w:val="18"/>
              <w:szCs w:val="18"/>
            </w:rPr>
          </w:pPr>
          <w:r w:rsidRPr="00470219">
            <w:rPr>
              <w:rFonts w:asciiTheme="minorHAnsi" w:hAnsiTheme="minorHAnsi" w:cstheme="minorHAnsi"/>
              <w:b/>
              <w:sz w:val="18"/>
              <w:szCs w:val="18"/>
            </w:rPr>
            <w:t>YAYIN TARİHİ</w:t>
          </w:r>
        </w:p>
      </w:tc>
      <w:tc>
        <w:tcPr>
          <w:tcW w:w="982" w:type="pct"/>
        </w:tcPr>
        <w:p w:rsidR="00A22FCA" w:rsidRPr="00470219" w:rsidRDefault="00A22FCA" w:rsidP="00A22FCA">
          <w:pPr>
            <w:jc w:val="center"/>
            <w:rPr>
              <w:rFonts w:asciiTheme="minorHAnsi" w:hAnsiTheme="minorHAnsi" w:cstheme="minorHAnsi"/>
              <w:b/>
              <w:sz w:val="18"/>
              <w:szCs w:val="18"/>
            </w:rPr>
          </w:pPr>
          <w:r w:rsidRPr="00470219">
            <w:rPr>
              <w:rFonts w:asciiTheme="minorHAnsi" w:hAnsiTheme="minorHAnsi" w:cstheme="minorHAnsi"/>
              <w:b/>
              <w:sz w:val="18"/>
              <w:szCs w:val="18"/>
            </w:rPr>
            <w:t>REVİZYON NO</w:t>
          </w:r>
        </w:p>
      </w:tc>
      <w:tc>
        <w:tcPr>
          <w:tcW w:w="1120" w:type="pct"/>
        </w:tcPr>
        <w:p w:rsidR="00A22FCA" w:rsidRPr="00470219" w:rsidRDefault="00A22FCA" w:rsidP="00A22FCA">
          <w:pPr>
            <w:jc w:val="center"/>
            <w:rPr>
              <w:rFonts w:asciiTheme="minorHAnsi" w:hAnsiTheme="minorHAnsi" w:cstheme="minorHAnsi"/>
              <w:b/>
              <w:sz w:val="18"/>
              <w:szCs w:val="18"/>
            </w:rPr>
          </w:pPr>
          <w:r w:rsidRPr="00470219">
            <w:rPr>
              <w:rFonts w:asciiTheme="minorHAnsi" w:hAnsiTheme="minorHAnsi" w:cstheme="minorHAnsi"/>
              <w:b/>
              <w:sz w:val="18"/>
              <w:szCs w:val="18"/>
            </w:rPr>
            <w:t>REVİZYON TARİHİ</w:t>
          </w:r>
        </w:p>
      </w:tc>
      <w:tc>
        <w:tcPr>
          <w:tcW w:w="908" w:type="pct"/>
        </w:tcPr>
        <w:p w:rsidR="00A22FCA" w:rsidRPr="00470219" w:rsidRDefault="00A22FCA" w:rsidP="00A22FCA">
          <w:pPr>
            <w:jc w:val="center"/>
            <w:rPr>
              <w:rFonts w:asciiTheme="minorHAnsi" w:hAnsiTheme="minorHAnsi" w:cstheme="minorHAnsi"/>
              <w:b/>
              <w:sz w:val="18"/>
              <w:szCs w:val="18"/>
            </w:rPr>
          </w:pPr>
          <w:r w:rsidRPr="00470219">
            <w:rPr>
              <w:rFonts w:asciiTheme="minorHAnsi" w:hAnsiTheme="minorHAnsi" w:cstheme="minorHAnsi"/>
              <w:b/>
              <w:sz w:val="18"/>
              <w:szCs w:val="18"/>
            </w:rPr>
            <w:t>SAYFA NO</w:t>
          </w:r>
        </w:p>
      </w:tc>
    </w:tr>
    <w:tr w:rsidR="00A22FCA" w:rsidRPr="009D0430" w:rsidTr="00F2322E">
      <w:trPr>
        <w:trHeight w:val="114"/>
      </w:trPr>
      <w:tc>
        <w:tcPr>
          <w:tcW w:w="926" w:type="pct"/>
        </w:tcPr>
        <w:p w:rsidR="00A22FCA" w:rsidRPr="00470219" w:rsidRDefault="00A22FCA" w:rsidP="00A22FCA">
          <w:pPr>
            <w:jc w:val="center"/>
            <w:rPr>
              <w:rFonts w:asciiTheme="minorHAnsi" w:hAnsiTheme="minorHAnsi" w:cstheme="minorHAnsi"/>
              <w:b/>
              <w:sz w:val="18"/>
              <w:szCs w:val="18"/>
            </w:rPr>
          </w:pPr>
          <w:r w:rsidRPr="00470219">
            <w:rPr>
              <w:rFonts w:asciiTheme="minorHAnsi" w:hAnsiTheme="minorHAnsi" w:cstheme="minorHAnsi"/>
              <w:b/>
              <w:sz w:val="18"/>
              <w:szCs w:val="18"/>
            </w:rPr>
            <w:t>MC.PR.01</w:t>
          </w:r>
        </w:p>
      </w:tc>
      <w:tc>
        <w:tcPr>
          <w:tcW w:w="1064" w:type="pct"/>
          <w:gridSpan w:val="2"/>
        </w:tcPr>
        <w:p w:rsidR="00A22FCA" w:rsidRPr="00470219" w:rsidRDefault="00A22FCA" w:rsidP="00A22FCA">
          <w:pPr>
            <w:jc w:val="center"/>
            <w:rPr>
              <w:rFonts w:asciiTheme="minorHAnsi" w:hAnsiTheme="minorHAnsi" w:cstheme="minorHAnsi"/>
              <w:b/>
              <w:sz w:val="18"/>
              <w:szCs w:val="18"/>
            </w:rPr>
          </w:pPr>
          <w:r w:rsidRPr="00470219">
            <w:rPr>
              <w:rFonts w:asciiTheme="minorHAnsi" w:hAnsiTheme="minorHAnsi" w:cstheme="minorHAnsi"/>
              <w:b/>
              <w:sz w:val="18"/>
              <w:szCs w:val="18"/>
            </w:rPr>
            <w:t>15.01.2025</w:t>
          </w:r>
        </w:p>
      </w:tc>
      <w:tc>
        <w:tcPr>
          <w:tcW w:w="982" w:type="pct"/>
        </w:tcPr>
        <w:p w:rsidR="00A22FCA" w:rsidRPr="00470219" w:rsidRDefault="00A22FCA" w:rsidP="00A22FCA">
          <w:pPr>
            <w:jc w:val="center"/>
            <w:rPr>
              <w:rFonts w:asciiTheme="minorHAnsi" w:hAnsiTheme="minorHAnsi" w:cstheme="minorHAnsi"/>
              <w:b/>
              <w:sz w:val="18"/>
              <w:szCs w:val="18"/>
            </w:rPr>
          </w:pPr>
          <w:r w:rsidRPr="00470219">
            <w:rPr>
              <w:rFonts w:asciiTheme="minorHAnsi" w:hAnsiTheme="minorHAnsi" w:cstheme="minorHAnsi"/>
              <w:b/>
              <w:sz w:val="18"/>
              <w:szCs w:val="18"/>
            </w:rPr>
            <w:t>-</w:t>
          </w:r>
        </w:p>
      </w:tc>
      <w:tc>
        <w:tcPr>
          <w:tcW w:w="1120" w:type="pct"/>
        </w:tcPr>
        <w:p w:rsidR="00A22FCA" w:rsidRPr="00470219" w:rsidRDefault="00A22FCA" w:rsidP="00A22FCA">
          <w:pPr>
            <w:jc w:val="center"/>
            <w:rPr>
              <w:rFonts w:asciiTheme="minorHAnsi" w:hAnsiTheme="minorHAnsi" w:cstheme="minorHAnsi"/>
              <w:b/>
              <w:sz w:val="18"/>
              <w:szCs w:val="18"/>
            </w:rPr>
          </w:pPr>
          <w:r w:rsidRPr="00470219">
            <w:rPr>
              <w:rFonts w:asciiTheme="minorHAnsi" w:hAnsiTheme="minorHAnsi" w:cstheme="minorHAnsi"/>
              <w:b/>
              <w:sz w:val="18"/>
              <w:szCs w:val="18"/>
            </w:rPr>
            <w:t>-</w:t>
          </w:r>
        </w:p>
      </w:tc>
      <w:tc>
        <w:tcPr>
          <w:tcW w:w="908" w:type="pct"/>
        </w:tcPr>
        <w:p w:rsidR="00A22FCA" w:rsidRPr="00470219" w:rsidRDefault="00A22FCA" w:rsidP="00A22FCA">
          <w:pPr>
            <w:jc w:val="center"/>
            <w:rPr>
              <w:rFonts w:asciiTheme="minorHAnsi" w:hAnsiTheme="minorHAnsi" w:cstheme="minorHAnsi"/>
              <w:b/>
              <w:sz w:val="18"/>
              <w:szCs w:val="18"/>
            </w:rPr>
          </w:pPr>
          <w:r w:rsidRPr="00470219">
            <w:rPr>
              <w:rFonts w:asciiTheme="minorHAnsi" w:hAnsiTheme="minorHAnsi" w:cstheme="minorHAnsi"/>
              <w:b/>
              <w:sz w:val="18"/>
              <w:szCs w:val="18"/>
            </w:rPr>
            <w:fldChar w:fldCharType="begin"/>
          </w:r>
          <w:r w:rsidRPr="00470219">
            <w:rPr>
              <w:rFonts w:asciiTheme="minorHAnsi" w:hAnsiTheme="minorHAnsi" w:cstheme="minorHAnsi"/>
              <w:b/>
              <w:sz w:val="18"/>
              <w:szCs w:val="18"/>
            </w:rPr>
            <w:instrText xml:space="preserve"> PAGE   \* MERGEFORMAT </w:instrText>
          </w:r>
          <w:r w:rsidRPr="00470219">
            <w:rPr>
              <w:rFonts w:asciiTheme="minorHAnsi" w:hAnsiTheme="minorHAnsi" w:cstheme="minorHAnsi"/>
              <w:b/>
              <w:sz w:val="18"/>
              <w:szCs w:val="18"/>
            </w:rPr>
            <w:fldChar w:fldCharType="separate"/>
          </w:r>
          <w:r w:rsidR="000C2B18">
            <w:rPr>
              <w:rFonts w:asciiTheme="minorHAnsi" w:hAnsiTheme="minorHAnsi" w:cstheme="minorHAnsi"/>
              <w:b/>
              <w:noProof/>
              <w:sz w:val="18"/>
              <w:szCs w:val="18"/>
            </w:rPr>
            <w:t>1</w:t>
          </w:r>
          <w:r w:rsidRPr="00470219">
            <w:rPr>
              <w:rFonts w:asciiTheme="minorHAnsi" w:hAnsiTheme="minorHAnsi" w:cstheme="minorHAnsi"/>
              <w:b/>
              <w:sz w:val="18"/>
              <w:szCs w:val="18"/>
            </w:rPr>
            <w:fldChar w:fldCharType="end"/>
          </w:r>
          <w:r w:rsidRPr="00470219">
            <w:rPr>
              <w:rFonts w:asciiTheme="minorHAnsi" w:hAnsiTheme="minorHAnsi" w:cstheme="minorHAnsi"/>
              <w:b/>
              <w:sz w:val="18"/>
              <w:szCs w:val="18"/>
            </w:rPr>
            <w:t>/</w:t>
          </w:r>
          <w:r w:rsidRPr="00470219">
            <w:rPr>
              <w:rFonts w:asciiTheme="minorHAnsi" w:hAnsiTheme="minorHAnsi" w:cstheme="minorHAnsi"/>
              <w:b/>
              <w:sz w:val="18"/>
              <w:szCs w:val="18"/>
            </w:rPr>
            <w:fldChar w:fldCharType="begin"/>
          </w:r>
          <w:r w:rsidRPr="00470219">
            <w:rPr>
              <w:rFonts w:asciiTheme="minorHAnsi" w:hAnsiTheme="minorHAnsi" w:cstheme="minorHAnsi"/>
              <w:b/>
              <w:sz w:val="18"/>
              <w:szCs w:val="18"/>
            </w:rPr>
            <w:instrText xml:space="preserve"> NUMPAGES  \# "0" \* Arabic  \* MERGEFORMAT </w:instrText>
          </w:r>
          <w:r w:rsidRPr="00470219">
            <w:rPr>
              <w:rFonts w:asciiTheme="minorHAnsi" w:hAnsiTheme="minorHAnsi" w:cstheme="minorHAnsi"/>
              <w:b/>
              <w:sz w:val="18"/>
              <w:szCs w:val="18"/>
            </w:rPr>
            <w:fldChar w:fldCharType="separate"/>
          </w:r>
          <w:r w:rsidR="000C2B18">
            <w:rPr>
              <w:rFonts w:asciiTheme="minorHAnsi" w:hAnsiTheme="minorHAnsi" w:cstheme="minorHAnsi"/>
              <w:b/>
              <w:noProof/>
              <w:sz w:val="18"/>
              <w:szCs w:val="18"/>
            </w:rPr>
            <w:t>3</w:t>
          </w:r>
          <w:r w:rsidRPr="00470219">
            <w:rPr>
              <w:rFonts w:asciiTheme="minorHAnsi" w:hAnsiTheme="minorHAnsi" w:cstheme="minorHAnsi"/>
              <w:b/>
              <w:sz w:val="18"/>
              <w:szCs w:val="18"/>
            </w:rPr>
            <w:fldChar w:fldCharType="end"/>
          </w:r>
        </w:p>
      </w:tc>
    </w:tr>
  </w:tbl>
  <w:p w:rsidR="00C06EC6" w:rsidRDefault="00C06EC6"/>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CAA" w:rsidRDefault="00856FD6">
    <w:pPr>
      <w:pStyle w:val="stBilgi"/>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31342" o:spid="_x0000_s2049" type="#_x0000_t136" style="position:absolute;margin-left:0;margin-top:0;width:670.05pt;height:89.3pt;rotation:315;z-index:-251655168;mso-position-horizontal:center;mso-position-horizontal-relative:margin;mso-position-vertical:center;mso-position-vertical-relative:margin" o:allowincell="f" fillcolor="silver" stroked="f">
          <v:fill opacity=".5"/>
          <v:textpath style="font-family:&quot;Times New Roman&quot;;font-size:1pt" string="KONTROLLÜ KOPYA"/>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32903"/>
    <w:multiLevelType w:val="hybridMultilevel"/>
    <w:tmpl w:val="577A62B4"/>
    <w:lvl w:ilvl="0" w:tplc="1B8E7752">
      <w:start w:val="1"/>
      <w:numFmt w:val="decimal"/>
      <w:lvlText w:val="%1."/>
      <w:lvlJc w:val="left"/>
      <w:pPr>
        <w:ind w:left="720" w:hanging="360"/>
      </w:pPr>
      <w:rPr>
        <w:b w:val="0"/>
        <w:sz w:val="22"/>
        <w:szCs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0C734DB1"/>
    <w:multiLevelType w:val="hybridMultilevel"/>
    <w:tmpl w:val="807A4A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E161279"/>
    <w:multiLevelType w:val="hybridMultilevel"/>
    <w:tmpl w:val="E1309B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3303FA8"/>
    <w:multiLevelType w:val="hybridMultilevel"/>
    <w:tmpl w:val="06E4AB8C"/>
    <w:lvl w:ilvl="0" w:tplc="156E8760">
      <w:start w:val="1"/>
      <w:numFmt w:val="lowerLetter"/>
      <w:lvlText w:val="%1."/>
      <w:lvlJc w:val="left"/>
      <w:pPr>
        <w:ind w:left="540" w:hanging="36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4" w15:restartNumberingAfterBreak="0">
    <w:nsid w:val="145940FD"/>
    <w:multiLevelType w:val="hybridMultilevel"/>
    <w:tmpl w:val="EBEA0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DBB3DA2"/>
    <w:multiLevelType w:val="hybridMultilevel"/>
    <w:tmpl w:val="485090AC"/>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5416113"/>
    <w:multiLevelType w:val="hybridMultilevel"/>
    <w:tmpl w:val="DE7CC1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F4059A0"/>
    <w:multiLevelType w:val="hybridMultilevel"/>
    <w:tmpl w:val="94063A12"/>
    <w:lvl w:ilvl="0" w:tplc="E528F5F0">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0306FD5"/>
    <w:multiLevelType w:val="hybridMultilevel"/>
    <w:tmpl w:val="3C7023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07F42F5"/>
    <w:multiLevelType w:val="hybridMultilevel"/>
    <w:tmpl w:val="820691E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C120B"/>
    <w:multiLevelType w:val="hybridMultilevel"/>
    <w:tmpl w:val="DF707D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6A81B69"/>
    <w:multiLevelType w:val="hybridMultilevel"/>
    <w:tmpl w:val="A04E43C8"/>
    <w:lvl w:ilvl="0" w:tplc="7876CDE0">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32521BB"/>
    <w:multiLevelType w:val="hybridMultilevel"/>
    <w:tmpl w:val="58D412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4E71BA5"/>
    <w:multiLevelType w:val="hybridMultilevel"/>
    <w:tmpl w:val="A3E038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6753CD6"/>
    <w:multiLevelType w:val="hybridMultilevel"/>
    <w:tmpl w:val="76503F4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8DD0EF0"/>
    <w:multiLevelType w:val="hybridMultilevel"/>
    <w:tmpl w:val="C7DCC228"/>
    <w:lvl w:ilvl="0" w:tplc="F89876FE">
      <w:start w:val="1"/>
      <w:numFmt w:val="decimal"/>
      <w:lvlText w:val="6.%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F263394"/>
    <w:multiLevelType w:val="hybridMultilevel"/>
    <w:tmpl w:val="E130A296"/>
    <w:lvl w:ilvl="0" w:tplc="E2462DFE">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40E64A2"/>
    <w:multiLevelType w:val="hybridMultilevel"/>
    <w:tmpl w:val="D05CF2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1C45592"/>
    <w:multiLevelType w:val="hybridMultilevel"/>
    <w:tmpl w:val="F96A09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73684E"/>
    <w:multiLevelType w:val="hybridMultilevel"/>
    <w:tmpl w:val="BA0004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7212F08"/>
    <w:multiLevelType w:val="hybridMultilevel"/>
    <w:tmpl w:val="EB5CBDE8"/>
    <w:lvl w:ilvl="0" w:tplc="041F0001">
      <w:start w:val="1"/>
      <w:numFmt w:val="bullet"/>
      <w:lvlText w:val=""/>
      <w:lvlJc w:val="left"/>
      <w:pPr>
        <w:ind w:left="768" w:hanging="360"/>
      </w:pPr>
      <w:rPr>
        <w:rFonts w:ascii="Symbol" w:hAnsi="Symbol" w:hint="default"/>
      </w:rPr>
    </w:lvl>
    <w:lvl w:ilvl="1" w:tplc="041F0003" w:tentative="1">
      <w:start w:val="1"/>
      <w:numFmt w:val="bullet"/>
      <w:lvlText w:val="o"/>
      <w:lvlJc w:val="left"/>
      <w:pPr>
        <w:ind w:left="1488" w:hanging="360"/>
      </w:pPr>
      <w:rPr>
        <w:rFonts w:ascii="Courier New" w:hAnsi="Courier New" w:cs="Courier New" w:hint="default"/>
      </w:rPr>
    </w:lvl>
    <w:lvl w:ilvl="2" w:tplc="041F0005" w:tentative="1">
      <w:start w:val="1"/>
      <w:numFmt w:val="bullet"/>
      <w:lvlText w:val=""/>
      <w:lvlJc w:val="left"/>
      <w:pPr>
        <w:ind w:left="2208" w:hanging="360"/>
      </w:pPr>
      <w:rPr>
        <w:rFonts w:ascii="Wingdings" w:hAnsi="Wingdings" w:hint="default"/>
      </w:rPr>
    </w:lvl>
    <w:lvl w:ilvl="3" w:tplc="041F0001" w:tentative="1">
      <w:start w:val="1"/>
      <w:numFmt w:val="bullet"/>
      <w:lvlText w:val=""/>
      <w:lvlJc w:val="left"/>
      <w:pPr>
        <w:ind w:left="2928" w:hanging="360"/>
      </w:pPr>
      <w:rPr>
        <w:rFonts w:ascii="Symbol" w:hAnsi="Symbol" w:hint="default"/>
      </w:rPr>
    </w:lvl>
    <w:lvl w:ilvl="4" w:tplc="041F0003" w:tentative="1">
      <w:start w:val="1"/>
      <w:numFmt w:val="bullet"/>
      <w:lvlText w:val="o"/>
      <w:lvlJc w:val="left"/>
      <w:pPr>
        <w:ind w:left="3648" w:hanging="360"/>
      </w:pPr>
      <w:rPr>
        <w:rFonts w:ascii="Courier New" w:hAnsi="Courier New" w:cs="Courier New" w:hint="default"/>
      </w:rPr>
    </w:lvl>
    <w:lvl w:ilvl="5" w:tplc="041F0005" w:tentative="1">
      <w:start w:val="1"/>
      <w:numFmt w:val="bullet"/>
      <w:lvlText w:val=""/>
      <w:lvlJc w:val="left"/>
      <w:pPr>
        <w:ind w:left="4368" w:hanging="360"/>
      </w:pPr>
      <w:rPr>
        <w:rFonts w:ascii="Wingdings" w:hAnsi="Wingdings" w:hint="default"/>
      </w:rPr>
    </w:lvl>
    <w:lvl w:ilvl="6" w:tplc="041F0001" w:tentative="1">
      <w:start w:val="1"/>
      <w:numFmt w:val="bullet"/>
      <w:lvlText w:val=""/>
      <w:lvlJc w:val="left"/>
      <w:pPr>
        <w:ind w:left="5088" w:hanging="360"/>
      </w:pPr>
      <w:rPr>
        <w:rFonts w:ascii="Symbol" w:hAnsi="Symbol" w:hint="default"/>
      </w:rPr>
    </w:lvl>
    <w:lvl w:ilvl="7" w:tplc="041F0003" w:tentative="1">
      <w:start w:val="1"/>
      <w:numFmt w:val="bullet"/>
      <w:lvlText w:val="o"/>
      <w:lvlJc w:val="left"/>
      <w:pPr>
        <w:ind w:left="5808" w:hanging="360"/>
      </w:pPr>
      <w:rPr>
        <w:rFonts w:ascii="Courier New" w:hAnsi="Courier New" w:cs="Courier New" w:hint="default"/>
      </w:rPr>
    </w:lvl>
    <w:lvl w:ilvl="8" w:tplc="041F0005" w:tentative="1">
      <w:start w:val="1"/>
      <w:numFmt w:val="bullet"/>
      <w:lvlText w:val=""/>
      <w:lvlJc w:val="left"/>
      <w:pPr>
        <w:ind w:left="6528" w:hanging="360"/>
      </w:pPr>
      <w:rPr>
        <w:rFonts w:ascii="Wingdings" w:hAnsi="Wingdings" w:hint="default"/>
      </w:rPr>
    </w:lvl>
  </w:abstractNum>
  <w:abstractNum w:abstractNumId="21" w15:restartNumberingAfterBreak="0">
    <w:nsid w:val="6A174C5A"/>
    <w:multiLevelType w:val="hybridMultilevel"/>
    <w:tmpl w:val="D2E05B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D977FE9"/>
    <w:multiLevelType w:val="hybridMultilevel"/>
    <w:tmpl w:val="A5A09334"/>
    <w:lvl w:ilvl="0" w:tplc="0CC2CFC6">
      <w:start w:val="1"/>
      <w:numFmt w:val="bullet"/>
      <w:lvlText w:val=""/>
      <w:lvlJc w:val="left"/>
      <w:pPr>
        <w:ind w:left="502" w:hanging="360"/>
      </w:pPr>
      <w:rPr>
        <w:rFonts w:ascii="Wingdings" w:hAnsi="Wingdings"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23" w15:restartNumberingAfterBreak="0">
    <w:nsid w:val="74704510"/>
    <w:multiLevelType w:val="hybridMultilevel"/>
    <w:tmpl w:val="945C0A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4E83A02"/>
    <w:multiLevelType w:val="hybridMultilevel"/>
    <w:tmpl w:val="463A8E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77225EF"/>
    <w:multiLevelType w:val="hybridMultilevel"/>
    <w:tmpl w:val="1F2E8F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D1C6664"/>
    <w:multiLevelType w:val="hybridMultilevel"/>
    <w:tmpl w:val="19A4072C"/>
    <w:lvl w:ilvl="0" w:tplc="707CA54E">
      <w:start w:val="1"/>
      <w:numFmt w:val="decimal"/>
      <w:lvlText w:val="%1."/>
      <w:lvlJc w:val="left"/>
      <w:pPr>
        <w:ind w:left="-349" w:hanging="360"/>
      </w:pPr>
      <w:rPr>
        <w:rFonts w:hint="default"/>
        <w:b/>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num w:numId="1">
    <w:abstractNumId w:val="5"/>
  </w:num>
  <w:num w:numId="2">
    <w:abstractNumId w:val="9"/>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2"/>
  </w:num>
  <w:num w:numId="7">
    <w:abstractNumId w:val="2"/>
  </w:num>
  <w:num w:numId="8">
    <w:abstractNumId w:val="23"/>
  </w:num>
  <w:num w:numId="9">
    <w:abstractNumId w:val="12"/>
  </w:num>
  <w:num w:numId="10">
    <w:abstractNumId w:val="8"/>
  </w:num>
  <w:num w:numId="11">
    <w:abstractNumId w:val="20"/>
  </w:num>
  <w:num w:numId="12">
    <w:abstractNumId w:val="13"/>
  </w:num>
  <w:num w:numId="13">
    <w:abstractNumId w:val="6"/>
  </w:num>
  <w:num w:numId="14">
    <w:abstractNumId w:val="17"/>
  </w:num>
  <w:num w:numId="15">
    <w:abstractNumId w:val="24"/>
  </w:num>
  <w:num w:numId="16">
    <w:abstractNumId w:val="14"/>
  </w:num>
  <w:num w:numId="17">
    <w:abstractNumId w:val="26"/>
  </w:num>
  <w:num w:numId="18">
    <w:abstractNumId w:val="18"/>
  </w:num>
  <w:num w:numId="19">
    <w:abstractNumId w:val="19"/>
  </w:num>
  <w:num w:numId="20">
    <w:abstractNumId w:val="11"/>
  </w:num>
  <w:num w:numId="21">
    <w:abstractNumId w:val="7"/>
  </w:num>
  <w:num w:numId="22">
    <w:abstractNumId w:val="16"/>
  </w:num>
  <w:num w:numId="23">
    <w:abstractNumId w:val="15"/>
  </w:num>
  <w:num w:numId="24">
    <w:abstractNumId w:val="4"/>
  </w:num>
  <w:num w:numId="25">
    <w:abstractNumId w:val="1"/>
  </w:num>
  <w:num w:numId="26">
    <w:abstractNumId w:val="10"/>
  </w:num>
  <w:num w:numId="27">
    <w:abstractNumId w:val="25"/>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72142"/>
    <w:rsid w:val="00000FD8"/>
    <w:rsid w:val="000049AB"/>
    <w:rsid w:val="00004D2E"/>
    <w:rsid w:val="00005086"/>
    <w:rsid w:val="00015A36"/>
    <w:rsid w:val="00016D4A"/>
    <w:rsid w:val="00020567"/>
    <w:rsid w:val="00021C2C"/>
    <w:rsid w:val="00022942"/>
    <w:rsid w:val="00023CF7"/>
    <w:rsid w:val="00031D7D"/>
    <w:rsid w:val="00032130"/>
    <w:rsid w:val="000368DC"/>
    <w:rsid w:val="00037AE0"/>
    <w:rsid w:val="000438FC"/>
    <w:rsid w:val="00054161"/>
    <w:rsid w:val="00055302"/>
    <w:rsid w:val="00056A86"/>
    <w:rsid w:val="000608B3"/>
    <w:rsid w:val="0006400E"/>
    <w:rsid w:val="00065911"/>
    <w:rsid w:val="0007287A"/>
    <w:rsid w:val="0007458A"/>
    <w:rsid w:val="00074B7F"/>
    <w:rsid w:val="00075320"/>
    <w:rsid w:val="0008283F"/>
    <w:rsid w:val="000847C0"/>
    <w:rsid w:val="0009251D"/>
    <w:rsid w:val="000937E7"/>
    <w:rsid w:val="00093DFC"/>
    <w:rsid w:val="00094714"/>
    <w:rsid w:val="000B7F51"/>
    <w:rsid w:val="000C0A0C"/>
    <w:rsid w:val="000C2B18"/>
    <w:rsid w:val="000D51F9"/>
    <w:rsid w:val="000D5427"/>
    <w:rsid w:val="000E4F54"/>
    <w:rsid w:val="000F33BD"/>
    <w:rsid w:val="000F4975"/>
    <w:rsid w:val="00102213"/>
    <w:rsid w:val="001063CB"/>
    <w:rsid w:val="001260C6"/>
    <w:rsid w:val="00134745"/>
    <w:rsid w:val="0013787C"/>
    <w:rsid w:val="00155084"/>
    <w:rsid w:val="00156399"/>
    <w:rsid w:val="00156A83"/>
    <w:rsid w:val="001728B5"/>
    <w:rsid w:val="00183183"/>
    <w:rsid w:val="00184B40"/>
    <w:rsid w:val="0019170A"/>
    <w:rsid w:val="001A22D9"/>
    <w:rsid w:val="001A365D"/>
    <w:rsid w:val="001B3362"/>
    <w:rsid w:val="001C0699"/>
    <w:rsid w:val="001C3D24"/>
    <w:rsid w:val="001D61B6"/>
    <w:rsid w:val="001D7DCF"/>
    <w:rsid w:val="001E1085"/>
    <w:rsid w:val="001E1E53"/>
    <w:rsid w:val="001F2CD6"/>
    <w:rsid w:val="00201354"/>
    <w:rsid w:val="00204B01"/>
    <w:rsid w:val="0021633B"/>
    <w:rsid w:val="00231788"/>
    <w:rsid w:val="00240574"/>
    <w:rsid w:val="00251C13"/>
    <w:rsid w:val="00251D27"/>
    <w:rsid w:val="00254505"/>
    <w:rsid w:val="00255AD6"/>
    <w:rsid w:val="002658CA"/>
    <w:rsid w:val="00266E84"/>
    <w:rsid w:val="0029095F"/>
    <w:rsid w:val="0029294A"/>
    <w:rsid w:val="00293D3B"/>
    <w:rsid w:val="002A126F"/>
    <w:rsid w:val="002A40FC"/>
    <w:rsid w:val="002C4A51"/>
    <w:rsid w:val="002C6C84"/>
    <w:rsid w:val="002D5603"/>
    <w:rsid w:val="002E4C08"/>
    <w:rsid w:val="002E5D94"/>
    <w:rsid w:val="002F00B0"/>
    <w:rsid w:val="002F06E6"/>
    <w:rsid w:val="002F262B"/>
    <w:rsid w:val="002F4DB4"/>
    <w:rsid w:val="0030184F"/>
    <w:rsid w:val="00303128"/>
    <w:rsid w:val="00310ED8"/>
    <w:rsid w:val="003221B1"/>
    <w:rsid w:val="00322211"/>
    <w:rsid w:val="00323A3B"/>
    <w:rsid w:val="00330668"/>
    <w:rsid w:val="00333B60"/>
    <w:rsid w:val="00334836"/>
    <w:rsid w:val="00335B37"/>
    <w:rsid w:val="00340D85"/>
    <w:rsid w:val="0034130E"/>
    <w:rsid w:val="0034408C"/>
    <w:rsid w:val="00345B3A"/>
    <w:rsid w:val="003461BE"/>
    <w:rsid w:val="0035262E"/>
    <w:rsid w:val="00354839"/>
    <w:rsid w:val="00356B92"/>
    <w:rsid w:val="0036655B"/>
    <w:rsid w:val="00367BBE"/>
    <w:rsid w:val="003747B6"/>
    <w:rsid w:val="003905CE"/>
    <w:rsid w:val="003A1636"/>
    <w:rsid w:val="003A2F6A"/>
    <w:rsid w:val="003A334B"/>
    <w:rsid w:val="003A7CA7"/>
    <w:rsid w:val="003B18CE"/>
    <w:rsid w:val="003B289C"/>
    <w:rsid w:val="003C68CE"/>
    <w:rsid w:val="003D0F8F"/>
    <w:rsid w:val="003D1E5B"/>
    <w:rsid w:val="003D20B6"/>
    <w:rsid w:val="003D4104"/>
    <w:rsid w:val="003D68DA"/>
    <w:rsid w:val="003D6CAC"/>
    <w:rsid w:val="003E0CC5"/>
    <w:rsid w:val="003E2EC3"/>
    <w:rsid w:val="003E3C20"/>
    <w:rsid w:val="003F09F0"/>
    <w:rsid w:val="003F1999"/>
    <w:rsid w:val="003F3C59"/>
    <w:rsid w:val="003F4973"/>
    <w:rsid w:val="003F54C6"/>
    <w:rsid w:val="004065C7"/>
    <w:rsid w:val="004146B1"/>
    <w:rsid w:val="004157B1"/>
    <w:rsid w:val="00416772"/>
    <w:rsid w:val="00431974"/>
    <w:rsid w:val="00434B56"/>
    <w:rsid w:val="004447C1"/>
    <w:rsid w:val="00451683"/>
    <w:rsid w:val="004604B1"/>
    <w:rsid w:val="004676B2"/>
    <w:rsid w:val="00470219"/>
    <w:rsid w:val="0047146A"/>
    <w:rsid w:val="00475AA6"/>
    <w:rsid w:val="00476E95"/>
    <w:rsid w:val="00477CBD"/>
    <w:rsid w:val="00484D74"/>
    <w:rsid w:val="0049220E"/>
    <w:rsid w:val="004A37D1"/>
    <w:rsid w:val="004B05A7"/>
    <w:rsid w:val="004B10BC"/>
    <w:rsid w:val="004B4519"/>
    <w:rsid w:val="004B4845"/>
    <w:rsid w:val="004C2193"/>
    <w:rsid w:val="004C2279"/>
    <w:rsid w:val="004C7D20"/>
    <w:rsid w:val="004D537F"/>
    <w:rsid w:val="004E1319"/>
    <w:rsid w:val="004E1F53"/>
    <w:rsid w:val="004E28D1"/>
    <w:rsid w:val="004F0BDA"/>
    <w:rsid w:val="005028A8"/>
    <w:rsid w:val="0051439E"/>
    <w:rsid w:val="00526CC7"/>
    <w:rsid w:val="00526FB6"/>
    <w:rsid w:val="00532C9D"/>
    <w:rsid w:val="00534C6C"/>
    <w:rsid w:val="00534D70"/>
    <w:rsid w:val="0053532E"/>
    <w:rsid w:val="00535860"/>
    <w:rsid w:val="0053615B"/>
    <w:rsid w:val="00537F9F"/>
    <w:rsid w:val="00547EAF"/>
    <w:rsid w:val="00550CC8"/>
    <w:rsid w:val="0055500D"/>
    <w:rsid w:val="00560889"/>
    <w:rsid w:val="005614EE"/>
    <w:rsid w:val="005753B1"/>
    <w:rsid w:val="00577283"/>
    <w:rsid w:val="00577685"/>
    <w:rsid w:val="00587DEC"/>
    <w:rsid w:val="00590C73"/>
    <w:rsid w:val="005977D3"/>
    <w:rsid w:val="005A0B4B"/>
    <w:rsid w:val="005A2629"/>
    <w:rsid w:val="005A4FF9"/>
    <w:rsid w:val="005B4164"/>
    <w:rsid w:val="005B42D3"/>
    <w:rsid w:val="005B43A9"/>
    <w:rsid w:val="005B4714"/>
    <w:rsid w:val="005B6827"/>
    <w:rsid w:val="005C0C13"/>
    <w:rsid w:val="005D31FE"/>
    <w:rsid w:val="005D7993"/>
    <w:rsid w:val="005E5A35"/>
    <w:rsid w:val="005F00C6"/>
    <w:rsid w:val="005F56F6"/>
    <w:rsid w:val="005F781C"/>
    <w:rsid w:val="00601474"/>
    <w:rsid w:val="006014CE"/>
    <w:rsid w:val="00602DCC"/>
    <w:rsid w:val="006068B7"/>
    <w:rsid w:val="0060734F"/>
    <w:rsid w:val="00611F33"/>
    <w:rsid w:val="0061788F"/>
    <w:rsid w:val="006248F9"/>
    <w:rsid w:val="00645AB0"/>
    <w:rsid w:val="0064654C"/>
    <w:rsid w:val="00660A3E"/>
    <w:rsid w:val="00664ECB"/>
    <w:rsid w:val="0069570F"/>
    <w:rsid w:val="006963B1"/>
    <w:rsid w:val="006A2054"/>
    <w:rsid w:val="006B2D2A"/>
    <w:rsid w:val="006B3B52"/>
    <w:rsid w:val="006B59AC"/>
    <w:rsid w:val="006B59EA"/>
    <w:rsid w:val="006B6CAA"/>
    <w:rsid w:val="006C148C"/>
    <w:rsid w:val="006D552C"/>
    <w:rsid w:val="006E071B"/>
    <w:rsid w:val="006F15D2"/>
    <w:rsid w:val="006F5B52"/>
    <w:rsid w:val="007016E7"/>
    <w:rsid w:val="00707A53"/>
    <w:rsid w:val="0071017E"/>
    <w:rsid w:val="00711D7C"/>
    <w:rsid w:val="0072040E"/>
    <w:rsid w:val="00722C36"/>
    <w:rsid w:val="00741E59"/>
    <w:rsid w:val="007420E9"/>
    <w:rsid w:val="0074395F"/>
    <w:rsid w:val="00760F54"/>
    <w:rsid w:val="0076133D"/>
    <w:rsid w:val="00762D5E"/>
    <w:rsid w:val="007663B7"/>
    <w:rsid w:val="00770032"/>
    <w:rsid w:val="00770825"/>
    <w:rsid w:val="00773CA2"/>
    <w:rsid w:val="00783ADF"/>
    <w:rsid w:val="00785F9F"/>
    <w:rsid w:val="007908BC"/>
    <w:rsid w:val="0079462E"/>
    <w:rsid w:val="007A141A"/>
    <w:rsid w:val="007A42D8"/>
    <w:rsid w:val="007A6369"/>
    <w:rsid w:val="007B14E7"/>
    <w:rsid w:val="007B266A"/>
    <w:rsid w:val="007B3A21"/>
    <w:rsid w:val="007B743F"/>
    <w:rsid w:val="007C3468"/>
    <w:rsid w:val="007C56FC"/>
    <w:rsid w:val="007C69CC"/>
    <w:rsid w:val="007C6D4E"/>
    <w:rsid w:val="007D2E80"/>
    <w:rsid w:val="007D3991"/>
    <w:rsid w:val="007D796D"/>
    <w:rsid w:val="007E0FD2"/>
    <w:rsid w:val="007E318F"/>
    <w:rsid w:val="007E3762"/>
    <w:rsid w:val="007F3C64"/>
    <w:rsid w:val="00826077"/>
    <w:rsid w:val="0083263F"/>
    <w:rsid w:val="008358E0"/>
    <w:rsid w:val="00835BBA"/>
    <w:rsid w:val="008523DD"/>
    <w:rsid w:val="008538AF"/>
    <w:rsid w:val="00855F39"/>
    <w:rsid w:val="00856597"/>
    <w:rsid w:val="00856FD6"/>
    <w:rsid w:val="00866C78"/>
    <w:rsid w:val="00874258"/>
    <w:rsid w:val="008948AB"/>
    <w:rsid w:val="00894EAE"/>
    <w:rsid w:val="008A6EDF"/>
    <w:rsid w:val="008A70EE"/>
    <w:rsid w:val="008C261B"/>
    <w:rsid w:val="008D0095"/>
    <w:rsid w:val="008D353C"/>
    <w:rsid w:val="008D7BAA"/>
    <w:rsid w:val="008F117A"/>
    <w:rsid w:val="008F3028"/>
    <w:rsid w:val="009113F2"/>
    <w:rsid w:val="00916FAB"/>
    <w:rsid w:val="00926AC0"/>
    <w:rsid w:val="0093075E"/>
    <w:rsid w:val="009375E1"/>
    <w:rsid w:val="009379E7"/>
    <w:rsid w:val="0097430F"/>
    <w:rsid w:val="009755F5"/>
    <w:rsid w:val="00975B49"/>
    <w:rsid w:val="0098134F"/>
    <w:rsid w:val="00990350"/>
    <w:rsid w:val="00996188"/>
    <w:rsid w:val="00997711"/>
    <w:rsid w:val="009A0C37"/>
    <w:rsid w:val="009A1956"/>
    <w:rsid w:val="009A1D4C"/>
    <w:rsid w:val="009A3A9A"/>
    <w:rsid w:val="009A5132"/>
    <w:rsid w:val="009A661C"/>
    <w:rsid w:val="009B0411"/>
    <w:rsid w:val="009B54E5"/>
    <w:rsid w:val="009C5395"/>
    <w:rsid w:val="009C5C94"/>
    <w:rsid w:val="009D4B55"/>
    <w:rsid w:val="009D5032"/>
    <w:rsid w:val="009E1BD3"/>
    <w:rsid w:val="009E2546"/>
    <w:rsid w:val="009F0DF0"/>
    <w:rsid w:val="00A013CD"/>
    <w:rsid w:val="00A019A0"/>
    <w:rsid w:val="00A04B06"/>
    <w:rsid w:val="00A22FCA"/>
    <w:rsid w:val="00A270EB"/>
    <w:rsid w:val="00A339A1"/>
    <w:rsid w:val="00A341A7"/>
    <w:rsid w:val="00A36E9C"/>
    <w:rsid w:val="00A37377"/>
    <w:rsid w:val="00A42E54"/>
    <w:rsid w:val="00A52BEB"/>
    <w:rsid w:val="00A56CC3"/>
    <w:rsid w:val="00A65940"/>
    <w:rsid w:val="00A66B48"/>
    <w:rsid w:val="00A72142"/>
    <w:rsid w:val="00A72DE4"/>
    <w:rsid w:val="00A77D15"/>
    <w:rsid w:val="00A81CA4"/>
    <w:rsid w:val="00A81FDC"/>
    <w:rsid w:val="00A96E97"/>
    <w:rsid w:val="00AA0886"/>
    <w:rsid w:val="00AA3B4F"/>
    <w:rsid w:val="00AA4F76"/>
    <w:rsid w:val="00AB019A"/>
    <w:rsid w:val="00AB2D97"/>
    <w:rsid w:val="00AB62B8"/>
    <w:rsid w:val="00AC5FFC"/>
    <w:rsid w:val="00AC793F"/>
    <w:rsid w:val="00AD0C96"/>
    <w:rsid w:val="00AE36E9"/>
    <w:rsid w:val="00AE396F"/>
    <w:rsid w:val="00AE690C"/>
    <w:rsid w:val="00AE6C01"/>
    <w:rsid w:val="00AF0B52"/>
    <w:rsid w:val="00AF687C"/>
    <w:rsid w:val="00AF6C3E"/>
    <w:rsid w:val="00AF7E7C"/>
    <w:rsid w:val="00B01B18"/>
    <w:rsid w:val="00B05BE9"/>
    <w:rsid w:val="00B10289"/>
    <w:rsid w:val="00B137F1"/>
    <w:rsid w:val="00B1716D"/>
    <w:rsid w:val="00B22675"/>
    <w:rsid w:val="00B25B0B"/>
    <w:rsid w:val="00B31F20"/>
    <w:rsid w:val="00B35545"/>
    <w:rsid w:val="00B44331"/>
    <w:rsid w:val="00B538FA"/>
    <w:rsid w:val="00B54052"/>
    <w:rsid w:val="00B57CF3"/>
    <w:rsid w:val="00B62801"/>
    <w:rsid w:val="00B62DF0"/>
    <w:rsid w:val="00B64CE5"/>
    <w:rsid w:val="00B710D7"/>
    <w:rsid w:val="00B7123C"/>
    <w:rsid w:val="00B75BDF"/>
    <w:rsid w:val="00B81809"/>
    <w:rsid w:val="00B90CD4"/>
    <w:rsid w:val="00BA0C39"/>
    <w:rsid w:val="00BA6202"/>
    <w:rsid w:val="00BB5AE6"/>
    <w:rsid w:val="00BD1F2D"/>
    <w:rsid w:val="00BD39A8"/>
    <w:rsid w:val="00BD607C"/>
    <w:rsid w:val="00BD6BDF"/>
    <w:rsid w:val="00BD7037"/>
    <w:rsid w:val="00BE0177"/>
    <w:rsid w:val="00C02C42"/>
    <w:rsid w:val="00C037F2"/>
    <w:rsid w:val="00C03C87"/>
    <w:rsid w:val="00C06EC6"/>
    <w:rsid w:val="00C07DF1"/>
    <w:rsid w:val="00C13F36"/>
    <w:rsid w:val="00C1439E"/>
    <w:rsid w:val="00C15E63"/>
    <w:rsid w:val="00C24DC9"/>
    <w:rsid w:val="00C410ED"/>
    <w:rsid w:val="00C50912"/>
    <w:rsid w:val="00C53208"/>
    <w:rsid w:val="00C6328F"/>
    <w:rsid w:val="00C648F1"/>
    <w:rsid w:val="00C70B59"/>
    <w:rsid w:val="00C80022"/>
    <w:rsid w:val="00C83C1C"/>
    <w:rsid w:val="00C86C89"/>
    <w:rsid w:val="00C92A62"/>
    <w:rsid w:val="00C934BF"/>
    <w:rsid w:val="00CA2440"/>
    <w:rsid w:val="00CA5417"/>
    <w:rsid w:val="00CB4476"/>
    <w:rsid w:val="00CC48DD"/>
    <w:rsid w:val="00CC5FC8"/>
    <w:rsid w:val="00CD0FE1"/>
    <w:rsid w:val="00CD73FA"/>
    <w:rsid w:val="00CD75A5"/>
    <w:rsid w:val="00D17BCE"/>
    <w:rsid w:val="00D21E03"/>
    <w:rsid w:val="00D3113E"/>
    <w:rsid w:val="00D40651"/>
    <w:rsid w:val="00D40D90"/>
    <w:rsid w:val="00D42194"/>
    <w:rsid w:val="00D43F9E"/>
    <w:rsid w:val="00D44E5D"/>
    <w:rsid w:val="00D458E1"/>
    <w:rsid w:val="00D50890"/>
    <w:rsid w:val="00D53303"/>
    <w:rsid w:val="00D56A3C"/>
    <w:rsid w:val="00D57BE6"/>
    <w:rsid w:val="00D616BD"/>
    <w:rsid w:val="00D62594"/>
    <w:rsid w:val="00D76731"/>
    <w:rsid w:val="00D805C0"/>
    <w:rsid w:val="00D81D4C"/>
    <w:rsid w:val="00D822CA"/>
    <w:rsid w:val="00D8271C"/>
    <w:rsid w:val="00D86E2A"/>
    <w:rsid w:val="00D9129A"/>
    <w:rsid w:val="00D9174D"/>
    <w:rsid w:val="00DA1257"/>
    <w:rsid w:val="00DA5DDB"/>
    <w:rsid w:val="00DB5690"/>
    <w:rsid w:val="00DB5D72"/>
    <w:rsid w:val="00DC362D"/>
    <w:rsid w:val="00DC6781"/>
    <w:rsid w:val="00DD162D"/>
    <w:rsid w:val="00DD3405"/>
    <w:rsid w:val="00DD6801"/>
    <w:rsid w:val="00DD79C0"/>
    <w:rsid w:val="00DE1DE6"/>
    <w:rsid w:val="00DE76A3"/>
    <w:rsid w:val="00DF012D"/>
    <w:rsid w:val="00DF39A9"/>
    <w:rsid w:val="00DF435C"/>
    <w:rsid w:val="00DF72B2"/>
    <w:rsid w:val="00E0615E"/>
    <w:rsid w:val="00E135CE"/>
    <w:rsid w:val="00E20711"/>
    <w:rsid w:val="00E2422A"/>
    <w:rsid w:val="00E247B5"/>
    <w:rsid w:val="00E2614A"/>
    <w:rsid w:val="00E26190"/>
    <w:rsid w:val="00E31875"/>
    <w:rsid w:val="00E36648"/>
    <w:rsid w:val="00E41BE7"/>
    <w:rsid w:val="00E55107"/>
    <w:rsid w:val="00E5577C"/>
    <w:rsid w:val="00E5753E"/>
    <w:rsid w:val="00E60E3B"/>
    <w:rsid w:val="00E64FDA"/>
    <w:rsid w:val="00E67A9A"/>
    <w:rsid w:val="00E74E3A"/>
    <w:rsid w:val="00E8031D"/>
    <w:rsid w:val="00E903F2"/>
    <w:rsid w:val="00E96549"/>
    <w:rsid w:val="00EA2C95"/>
    <w:rsid w:val="00EA70E9"/>
    <w:rsid w:val="00EC2C0B"/>
    <w:rsid w:val="00EC37B2"/>
    <w:rsid w:val="00EC3937"/>
    <w:rsid w:val="00EC4548"/>
    <w:rsid w:val="00EC521C"/>
    <w:rsid w:val="00EE3E41"/>
    <w:rsid w:val="00EE45E6"/>
    <w:rsid w:val="00EF07E8"/>
    <w:rsid w:val="00EF1E5B"/>
    <w:rsid w:val="00EF4153"/>
    <w:rsid w:val="00EF5831"/>
    <w:rsid w:val="00F023FE"/>
    <w:rsid w:val="00F054A8"/>
    <w:rsid w:val="00F05BF7"/>
    <w:rsid w:val="00F071C5"/>
    <w:rsid w:val="00F16151"/>
    <w:rsid w:val="00F23891"/>
    <w:rsid w:val="00F24C38"/>
    <w:rsid w:val="00F307A8"/>
    <w:rsid w:val="00F468BF"/>
    <w:rsid w:val="00F471A9"/>
    <w:rsid w:val="00F57728"/>
    <w:rsid w:val="00F63999"/>
    <w:rsid w:val="00F75BE2"/>
    <w:rsid w:val="00F762E1"/>
    <w:rsid w:val="00F834D2"/>
    <w:rsid w:val="00F85464"/>
    <w:rsid w:val="00F8608B"/>
    <w:rsid w:val="00F8653F"/>
    <w:rsid w:val="00F941E1"/>
    <w:rsid w:val="00FA0DAD"/>
    <w:rsid w:val="00FA38AC"/>
    <w:rsid w:val="00FB21B2"/>
    <w:rsid w:val="00FB2C9B"/>
    <w:rsid w:val="00FC2A5D"/>
    <w:rsid w:val="00FC34F1"/>
    <w:rsid w:val="00FD28A7"/>
    <w:rsid w:val="00FE1C4A"/>
    <w:rsid w:val="00FF2A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F0D34247-43B7-4697-8E9C-FE1EABEF4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3E41"/>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E4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96E97"/>
    <w:rPr>
      <w:rFonts w:ascii="Tahoma" w:eastAsiaTheme="minorHAnsi" w:hAnsi="Tahoma" w:cs="Tahoma"/>
      <w:sz w:val="16"/>
      <w:szCs w:val="16"/>
      <w:lang w:eastAsia="en-US"/>
    </w:rPr>
  </w:style>
  <w:style w:type="character" w:customStyle="1" w:styleId="BalonMetniChar">
    <w:name w:val="Balon Metni Char"/>
    <w:basedOn w:val="VarsaylanParagrafYazTipi"/>
    <w:link w:val="BalonMetni"/>
    <w:uiPriority w:val="99"/>
    <w:semiHidden/>
    <w:rsid w:val="00A96E97"/>
    <w:rPr>
      <w:rFonts w:ascii="Tahoma" w:hAnsi="Tahoma" w:cs="Tahoma"/>
      <w:sz w:val="16"/>
      <w:szCs w:val="16"/>
    </w:rPr>
  </w:style>
  <w:style w:type="paragraph" w:styleId="stBilgi">
    <w:name w:val="header"/>
    <w:basedOn w:val="Normal"/>
    <w:link w:val="stBilgiChar"/>
    <w:uiPriority w:val="99"/>
    <w:unhideWhenUsed/>
    <w:rsid w:val="00B64CE5"/>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 Bilgi Char"/>
    <w:basedOn w:val="VarsaylanParagrafYazTipi"/>
    <w:link w:val="stBilgi"/>
    <w:uiPriority w:val="99"/>
    <w:rsid w:val="00B64CE5"/>
  </w:style>
  <w:style w:type="paragraph" w:styleId="AltBilgi">
    <w:name w:val="footer"/>
    <w:basedOn w:val="Normal"/>
    <w:link w:val="AltBilgiChar"/>
    <w:uiPriority w:val="99"/>
    <w:unhideWhenUsed/>
    <w:rsid w:val="00B64CE5"/>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 Bilgi Char"/>
    <w:basedOn w:val="VarsaylanParagrafYazTipi"/>
    <w:link w:val="AltBilgi"/>
    <w:uiPriority w:val="99"/>
    <w:rsid w:val="00B64CE5"/>
  </w:style>
  <w:style w:type="paragraph" w:styleId="ListeParagraf">
    <w:name w:val="List Paragraph"/>
    <w:basedOn w:val="Normal"/>
    <w:uiPriority w:val="34"/>
    <w:qFormat/>
    <w:rsid w:val="00CB4476"/>
    <w:pPr>
      <w:spacing w:after="200" w:line="276" w:lineRule="auto"/>
      <w:ind w:left="720"/>
      <w:contextualSpacing/>
    </w:pPr>
    <w:rPr>
      <w:rFonts w:asciiTheme="minorHAnsi" w:eastAsiaTheme="minorHAnsi" w:hAnsiTheme="minorHAnsi" w:cstheme="minorBidi"/>
      <w:sz w:val="22"/>
      <w:szCs w:val="22"/>
      <w:lang w:eastAsia="en-US"/>
    </w:rPr>
  </w:style>
  <w:style w:type="paragraph" w:styleId="AralkYok">
    <w:name w:val="No Spacing"/>
    <w:uiPriority w:val="1"/>
    <w:qFormat/>
    <w:rsid w:val="002E4C08"/>
    <w:pPr>
      <w:spacing w:after="0" w:line="240" w:lineRule="auto"/>
    </w:pPr>
    <w:rPr>
      <w:rFonts w:ascii="Times New Roman" w:eastAsia="Times New Roman" w:hAnsi="Times New Roman" w:cs="Times New Roman"/>
      <w:sz w:val="20"/>
      <w:szCs w:val="20"/>
      <w:lang w:eastAsia="tr-TR"/>
    </w:rPr>
  </w:style>
  <w:style w:type="character" w:customStyle="1" w:styleId="Gvdemetni2">
    <w:name w:val="Gövde metni (2)_"/>
    <w:link w:val="Gvdemetni20"/>
    <w:rsid w:val="0019170A"/>
    <w:rPr>
      <w:sz w:val="21"/>
      <w:szCs w:val="21"/>
      <w:shd w:val="clear" w:color="auto" w:fill="FFFFFF"/>
    </w:rPr>
  </w:style>
  <w:style w:type="character" w:customStyle="1" w:styleId="Gvdemetni105pttalikdeil">
    <w:name w:val="Gövde metni + 10;5 pt;İtalik değil"/>
    <w:rsid w:val="0019170A"/>
    <w:rPr>
      <w:rFonts w:ascii="Times New Roman" w:eastAsia="Times New Roman" w:hAnsi="Times New Roman" w:cs="Times New Roman"/>
      <w:b w:val="0"/>
      <w:bCs w:val="0"/>
      <w:i/>
      <w:iCs/>
      <w:smallCaps w:val="0"/>
      <w:strike w:val="0"/>
      <w:color w:val="000000"/>
      <w:spacing w:val="0"/>
      <w:w w:val="100"/>
      <w:position w:val="0"/>
      <w:sz w:val="21"/>
      <w:szCs w:val="21"/>
      <w:u w:val="none"/>
      <w:lang w:val="tr-TR"/>
    </w:rPr>
  </w:style>
  <w:style w:type="paragraph" w:customStyle="1" w:styleId="Gvdemetni20">
    <w:name w:val="Gövde metni (2)"/>
    <w:basedOn w:val="Normal"/>
    <w:link w:val="Gvdemetni2"/>
    <w:rsid w:val="0019170A"/>
    <w:pPr>
      <w:widowControl w:val="0"/>
      <w:shd w:val="clear" w:color="auto" w:fill="FFFFFF"/>
      <w:spacing w:line="264" w:lineRule="exact"/>
      <w:jc w:val="both"/>
    </w:pPr>
    <w:rPr>
      <w:rFonts w:asciiTheme="minorHAnsi" w:eastAsiaTheme="minorHAnsi" w:hAnsiTheme="minorHAnsi" w:cstheme="minorBidi"/>
      <w:sz w:val="21"/>
      <w:szCs w:val="21"/>
      <w:lang w:eastAsia="en-US"/>
    </w:rPr>
  </w:style>
  <w:style w:type="character" w:customStyle="1" w:styleId="Gvdemetni5">
    <w:name w:val="Gövde metni (5)_"/>
    <w:link w:val="Gvdemetni50"/>
    <w:rsid w:val="0019170A"/>
    <w:rPr>
      <w:b/>
      <w:bCs/>
      <w:i/>
      <w:iCs/>
      <w:sz w:val="15"/>
      <w:szCs w:val="15"/>
      <w:shd w:val="clear" w:color="auto" w:fill="FFFFFF"/>
    </w:rPr>
  </w:style>
  <w:style w:type="character" w:customStyle="1" w:styleId="Gvdemetni5105ptKalnDeiltalikdeil">
    <w:name w:val="Gövde metni (5) + 10;5 pt;Kalın Değil;İtalik değil"/>
    <w:rsid w:val="0019170A"/>
    <w:rPr>
      <w:rFonts w:ascii="Times New Roman" w:eastAsia="Times New Roman" w:hAnsi="Times New Roman" w:cs="Times New Roman"/>
      <w:b/>
      <w:bCs/>
      <w:i/>
      <w:iCs/>
      <w:smallCaps w:val="0"/>
      <w:strike w:val="0"/>
      <w:color w:val="000000"/>
      <w:spacing w:val="0"/>
      <w:w w:val="100"/>
      <w:position w:val="0"/>
      <w:sz w:val="21"/>
      <w:szCs w:val="21"/>
      <w:u w:val="none"/>
      <w:lang w:val="tr-TR"/>
    </w:rPr>
  </w:style>
  <w:style w:type="paragraph" w:customStyle="1" w:styleId="Gvdemetni50">
    <w:name w:val="Gövde metni (5)"/>
    <w:basedOn w:val="Normal"/>
    <w:link w:val="Gvdemetni5"/>
    <w:rsid w:val="0019170A"/>
    <w:pPr>
      <w:widowControl w:val="0"/>
      <w:shd w:val="clear" w:color="auto" w:fill="FFFFFF"/>
      <w:spacing w:before="540" w:line="0" w:lineRule="atLeast"/>
      <w:ind w:firstLine="760"/>
      <w:jc w:val="both"/>
    </w:pPr>
    <w:rPr>
      <w:rFonts w:asciiTheme="minorHAnsi" w:eastAsiaTheme="minorHAnsi" w:hAnsiTheme="minorHAnsi" w:cstheme="minorBidi"/>
      <w:b/>
      <w:bCs/>
      <w:i/>
      <w:iCs/>
      <w:sz w:val="15"/>
      <w:szCs w:val="15"/>
      <w:lang w:eastAsia="en-US"/>
    </w:rPr>
  </w:style>
  <w:style w:type="paragraph" w:styleId="NormalWeb">
    <w:name w:val="Normal (Web)"/>
    <w:basedOn w:val="Normal"/>
    <w:uiPriority w:val="99"/>
    <w:unhideWhenUsed/>
    <w:rsid w:val="00016D4A"/>
    <w:pPr>
      <w:spacing w:before="100" w:beforeAutospacing="1" w:after="100" w:afterAutospacing="1"/>
    </w:pPr>
    <w:rPr>
      <w:rFonts w:eastAsiaTheme="minorEastAsia"/>
      <w:sz w:val="24"/>
      <w:szCs w:val="24"/>
    </w:rPr>
  </w:style>
  <w:style w:type="paragraph" w:customStyle="1" w:styleId="Default">
    <w:name w:val="Default"/>
    <w:rsid w:val="008A6EDF"/>
    <w:pPr>
      <w:autoSpaceDE w:val="0"/>
      <w:autoSpaceDN w:val="0"/>
      <w:adjustRightInd w:val="0"/>
      <w:spacing w:after="0" w:line="240" w:lineRule="auto"/>
    </w:pPr>
    <w:rPr>
      <w:rFonts w:ascii="Tahoma" w:eastAsia="Times New Roman" w:hAnsi="Tahoma" w:cs="Tahoma"/>
      <w:color w:val="000000"/>
      <w:sz w:val="24"/>
      <w:szCs w:val="24"/>
      <w:lang w:eastAsia="tr-TR"/>
    </w:rPr>
  </w:style>
  <w:style w:type="table" w:customStyle="1" w:styleId="TableGrid">
    <w:name w:val="TableGrid"/>
    <w:rsid w:val="000C2B18"/>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830263">
      <w:bodyDiv w:val="1"/>
      <w:marLeft w:val="0"/>
      <w:marRight w:val="0"/>
      <w:marTop w:val="0"/>
      <w:marBottom w:val="0"/>
      <w:divBdr>
        <w:top w:val="none" w:sz="0" w:space="0" w:color="auto"/>
        <w:left w:val="none" w:sz="0" w:space="0" w:color="auto"/>
        <w:bottom w:val="none" w:sz="0" w:space="0" w:color="auto"/>
        <w:right w:val="none" w:sz="0" w:space="0" w:color="auto"/>
      </w:divBdr>
    </w:div>
    <w:div w:id="780222569">
      <w:bodyDiv w:val="1"/>
      <w:marLeft w:val="0"/>
      <w:marRight w:val="0"/>
      <w:marTop w:val="0"/>
      <w:marBottom w:val="0"/>
      <w:divBdr>
        <w:top w:val="none" w:sz="0" w:space="0" w:color="auto"/>
        <w:left w:val="none" w:sz="0" w:space="0" w:color="auto"/>
        <w:bottom w:val="none" w:sz="0" w:space="0" w:color="auto"/>
        <w:right w:val="none" w:sz="0" w:space="0" w:color="auto"/>
      </w:divBdr>
    </w:div>
    <w:div w:id="1017197283">
      <w:bodyDiv w:val="1"/>
      <w:marLeft w:val="0"/>
      <w:marRight w:val="0"/>
      <w:marTop w:val="0"/>
      <w:marBottom w:val="0"/>
      <w:divBdr>
        <w:top w:val="none" w:sz="0" w:space="0" w:color="auto"/>
        <w:left w:val="none" w:sz="0" w:space="0" w:color="auto"/>
        <w:bottom w:val="none" w:sz="0" w:space="0" w:color="auto"/>
        <w:right w:val="none" w:sz="0" w:space="0" w:color="auto"/>
      </w:divBdr>
    </w:div>
    <w:div w:id="1268584753">
      <w:bodyDiv w:val="1"/>
      <w:marLeft w:val="0"/>
      <w:marRight w:val="0"/>
      <w:marTop w:val="0"/>
      <w:marBottom w:val="0"/>
      <w:divBdr>
        <w:top w:val="none" w:sz="0" w:space="0" w:color="auto"/>
        <w:left w:val="none" w:sz="0" w:space="0" w:color="auto"/>
        <w:bottom w:val="none" w:sz="0" w:space="0" w:color="auto"/>
        <w:right w:val="none" w:sz="0" w:space="0" w:color="auto"/>
      </w:divBdr>
    </w:div>
    <w:div w:id="1495872906">
      <w:bodyDiv w:val="1"/>
      <w:marLeft w:val="0"/>
      <w:marRight w:val="0"/>
      <w:marTop w:val="0"/>
      <w:marBottom w:val="0"/>
      <w:divBdr>
        <w:top w:val="none" w:sz="0" w:space="0" w:color="auto"/>
        <w:left w:val="none" w:sz="0" w:space="0" w:color="auto"/>
        <w:bottom w:val="none" w:sz="0" w:space="0" w:color="auto"/>
        <w:right w:val="none" w:sz="0" w:space="0" w:color="auto"/>
      </w:divBdr>
    </w:div>
    <w:div w:id="1671709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1D334-C1ED-4B3C-A33B-AD18B8A54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Pages>
  <Words>969</Words>
  <Characters>5526</Characters>
  <Application>Microsoft Office Word</Application>
  <DocSecurity>0</DocSecurity>
  <Lines>46</Lines>
  <Paragraphs>12</Paragraphs>
  <ScaleCrop>false</ScaleCrop>
  <HeadingPairs>
    <vt:vector size="2" baseType="variant">
      <vt:variant>
        <vt:lpstr>Konu Başlığı</vt:lpstr>
      </vt:variant>
      <vt:variant>
        <vt:i4>1</vt:i4>
      </vt:variant>
    </vt:vector>
  </HeadingPairs>
  <TitlesOfParts>
    <vt:vector size="1" baseType="lpstr">
      <vt:lpstr>ddvdv</vt:lpstr>
    </vt:vector>
  </TitlesOfParts>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ddvdv</dc:title>
  <dc:creator>hastakabul</dc:creator>
  <cp:lastModifiedBy>pc</cp:lastModifiedBy>
  <cp:revision>155</cp:revision>
  <cp:lastPrinted>2019-05-06T11:02:00Z</cp:lastPrinted>
  <dcterms:created xsi:type="dcterms:W3CDTF">2018-06-25T07:25:00Z</dcterms:created>
  <dcterms:modified xsi:type="dcterms:W3CDTF">2025-05-13T06:30:00Z</dcterms:modified>
</cp:coreProperties>
</file>