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5006" w:type="pct"/>
        <w:tblInd w:w="-5" w:type="dxa"/>
        <w:tblLook w:val="04A0" w:firstRow="1" w:lastRow="0" w:firstColumn="1" w:lastColumn="0" w:noHBand="0" w:noVBand="1"/>
      </w:tblPr>
      <w:tblGrid>
        <w:gridCol w:w="418"/>
        <w:gridCol w:w="418"/>
        <w:gridCol w:w="418"/>
        <w:gridCol w:w="419"/>
        <w:gridCol w:w="419"/>
        <w:gridCol w:w="419"/>
        <w:gridCol w:w="419"/>
        <w:gridCol w:w="419"/>
        <w:gridCol w:w="419"/>
        <w:gridCol w:w="419"/>
        <w:gridCol w:w="419"/>
        <w:gridCol w:w="419"/>
        <w:gridCol w:w="419"/>
        <w:gridCol w:w="419"/>
        <w:gridCol w:w="419"/>
        <w:gridCol w:w="427"/>
        <w:gridCol w:w="3760"/>
      </w:tblGrid>
      <w:tr w:rsidR="00372158" w:rsidRPr="000C6735" w14:paraId="29FDA084" w14:textId="77777777" w:rsidTr="002F4B6E">
        <w:trPr>
          <w:trHeight w:val="474"/>
        </w:trPr>
        <w:tc>
          <w:tcPr>
            <w:tcW w:w="3201" w:type="pct"/>
            <w:gridSpan w:val="16"/>
            <w:vAlign w:val="center"/>
          </w:tcPr>
          <w:p w14:paraId="2D499218" w14:textId="77777777" w:rsidR="00372158" w:rsidRPr="000C6735" w:rsidRDefault="00372158" w:rsidP="002F4B6E">
            <w:pPr>
              <w:rPr>
                <w:rFonts w:ascii="Times New Roman" w:hAnsi="Times New Roman" w:cs="Times New Roman"/>
                <w:sz w:val="20"/>
                <w:szCs w:val="20"/>
              </w:rPr>
            </w:pPr>
            <w:bookmarkStart w:id="0" w:name="_Hlk154480487"/>
            <w:r w:rsidRPr="000C6735">
              <w:rPr>
                <w:rFonts w:ascii="Times New Roman" w:hAnsi="Times New Roman" w:cs="Times New Roman"/>
                <w:sz w:val="20"/>
                <w:szCs w:val="20"/>
              </w:rPr>
              <w:t>Hasta Adı Soyadı:</w:t>
            </w:r>
          </w:p>
        </w:tc>
        <w:tc>
          <w:tcPr>
            <w:tcW w:w="1794" w:type="pct"/>
            <w:vMerge w:val="restart"/>
            <w:vAlign w:val="center"/>
          </w:tcPr>
          <w:p w14:paraId="7A765DE9" w14:textId="77777777" w:rsidR="00372158" w:rsidRPr="000C6735" w:rsidRDefault="00372158" w:rsidP="002F4B6E">
            <w:pPr>
              <w:jc w:val="both"/>
              <w:rPr>
                <w:rFonts w:ascii="Times New Roman" w:hAnsi="Times New Roman" w:cs="Times New Roman"/>
                <w:sz w:val="18"/>
                <w:szCs w:val="18"/>
              </w:rPr>
            </w:pPr>
            <w:r w:rsidRPr="000C6735">
              <w:rPr>
                <w:rFonts w:ascii="Times New Roman" w:hAnsi="Times New Roman" w:cs="Times New Roman"/>
                <w:sz w:val="18"/>
                <w:szCs w:val="18"/>
              </w:rPr>
              <w:t xml:space="preserve">Bu formda </w:t>
            </w:r>
            <w:r>
              <w:rPr>
                <w:rFonts w:ascii="Times New Roman" w:hAnsi="Times New Roman" w:cs="Times New Roman"/>
                <w:sz w:val="18"/>
                <w:szCs w:val="18"/>
              </w:rPr>
              <w:t>vasisi olduğunuz çocuğunuzun</w:t>
            </w:r>
            <w:r w:rsidRPr="000C6735">
              <w:rPr>
                <w:rFonts w:ascii="Times New Roman" w:hAnsi="Times New Roman" w:cs="Times New Roman"/>
                <w:sz w:val="18"/>
                <w:szCs w:val="18"/>
              </w:rPr>
              <w:t xml:space="preserve"> tıbbi ve diş tedavileri ile ilgili hikaye</w:t>
            </w:r>
            <w:r>
              <w:rPr>
                <w:rFonts w:ascii="Times New Roman" w:hAnsi="Times New Roman" w:cs="Times New Roman"/>
                <w:sz w:val="18"/>
                <w:szCs w:val="18"/>
              </w:rPr>
              <w:t>si</w:t>
            </w:r>
            <w:r w:rsidRPr="000C6735">
              <w:rPr>
                <w:rFonts w:ascii="Times New Roman" w:hAnsi="Times New Roman" w:cs="Times New Roman"/>
                <w:sz w:val="18"/>
                <w:szCs w:val="18"/>
              </w:rPr>
              <w:t xml:space="preserve"> ve bazı kişisel bilgileri istenecektir. Uygulanacak olan tedavi ve işlemler hakkında bilgi sahibi olmak en doğal hakkınızdır. Formda ayrıca tedavi göreceğiniz klinik</w:t>
            </w:r>
            <w:r>
              <w:rPr>
                <w:rFonts w:ascii="Times New Roman" w:hAnsi="Times New Roman" w:cs="Times New Roman"/>
                <w:sz w:val="18"/>
                <w:szCs w:val="18"/>
              </w:rPr>
              <w:t>lerde</w:t>
            </w:r>
            <w:r w:rsidRPr="000C6735">
              <w:rPr>
                <w:rFonts w:ascii="Times New Roman" w:hAnsi="Times New Roman" w:cs="Times New Roman"/>
                <w:sz w:val="18"/>
                <w:szCs w:val="18"/>
              </w:rPr>
              <w:t xml:space="preserve"> yapılacak işlemlere ait bilgiler yer almaktadır. Bu açıklamaların amacı, ağız diş sağlığınızı iyileştirmek ve korumak için sizlerin bilgilendirilmesi ve tedavi sürecine katılımınızı sağlamaktır. Tedavi ve işlemlerin yararlarını ve olası risklerini öğrendikten sonra yapılacak işleme onay vermek sizin kararınıza bağlıdır.</w:t>
            </w:r>
          </w:p>
        </w:tc>
      </w:tr>
      <w:tr w:rsidR="00372158" w:rsidRPr="000C6735" w14:paraId="5FDBDC6B" w14:textId="77777777" w:rsidTr="002F4B6E">
        <w:trPr>
          <w:trHeight w:val="475"/>
        </w:trPr>
        <w:tc>
          <w:tcPr>
            <w:tcW w:w="3201" w:type="pct"/>
            <w:gridSpan w:val="16"/>
            <w:vAlign w:val="center"/>
          </w:tcPr>
          <w:p w14:paraId="0203BEF3" w14:textId="77777777" w:rsidR="00372158" w:rsidRPr="000C6735" w:rsidRDefault="00372158" w:rsidP="002F4B6E">
            <w:pPr>
              <w:rPr>
                <w:rFonts w:ascii="Times New Roman" w:hAnsi="Times New Roman" w:cs="Times New Roman"/>
                <w:sz w:val="20"/>
                <w:szCs w:val="20"/>
              </w:rPr>
            </w:pPr>
            <w:r w:rsidRPr="000C6735">
              <w:rPr>
                <w:rFonts w:ascii="Times New Roman" w:hAnsi="Times New Roman" w:cs="Times New Roman"/>
                <w:sz w:val="20"/>
                <w:szCs w:val="20"/>
              </w:rPr>
              <w:t>T.C. Kimlik No:</w:t>
            </w:r>
          </w:p>
        </w:tc>
        <w:tc>
          <w:tcPr>
            <w:tcW w:w="1794" w:type="pct"/>
            <w:vMerge/>
          </w:tcPr>
          <w:p w14:paraId="64C11F55" w14:textId="77777777" w:rsidR="00372158" w:rsidRPr="000C6735" w:rsidRDefault="00372158" w:rsidP="002F4B6E">
            <w:pPr>
              <w:rPr>
                <w:rFonts w:ascii="Times New Roman" w:hAnsi="Times New Roman" w:cs="Times New Roman"/>
                <w:sz w:val="20"/>
                <w:szCs w:val="20"/>
              </w:rPr>
            </w:pPr>
          </w:p>
        </w:tc>
      </w:tr>
      <w:tr w:rsidR="00372158" w:rsidRPr="000C6735" w14:paraId="3F647FED" w14:textId="77777777" w:rsidTr="002F4B6E">
        <w:trPr>
          <w:trHeight w:val="475"/>
        </w:trPr>
        <w:tc>
          <w:tcPr>
            <w:tcW w:w="3201" w:type="pct"/>
            <w:gridSpan w:val="16"/>
            <w:vAlign w:val="center"/>
          </w:tcPr>
          <w:p w14:paraId="10A3CBDE" w14:textId="77777777" w:rsidR="00372158" w:rsidRPr="000C6735" w:rsidRDefault="00372158" w:rsidP="002F4B6E">
            <w:pPr>
              <w:rPr>
                <w:rFonts w:ascii="Times New Roman" w:hAnsi="Times New Roman" w:cs="Times New Roman"/>
                <w:sz w:val="20"/>
                <w:szCs w:val="20"/>
              </w:rPr>
            </w:pPr>
            <w:r w:rsidRPr="000C6735">
              <w:rPr>
                <w:rFonts w:ascii="Times New Roman" w:hAnsi="Times New Roman" w:cs="Times New Roman"/>
                <w:sz w:val="20"/>
                <w:szCs w:val="20"/>
              </w:rPr>
              <w:t>Doğum Tarihi:</w:t>
            </w:r>
          </w:p>
        </w:tc>
        <w:tc>
          <w:tcPr>
            <w:tcW w:w="1794" w:type="pct"/>
            <w:vMerge/>
          </w:tcPr>
          <w:p w14:paraId="76D0B2B3" w14:textId="77777777" w:rsidR="00372158" w:rsidRPr="000C6735" w:rsidRDefault="00372158" w:rsidP="002F4B6E">
            <w:pPr>
              <w:rPr>
                <w:rFonts w:ascii="Times New Roman" w:hAnsi="Times New Roman" w:cs="Times New Roman"/>
                <w:sz w:val="20"/>
                <w:szCs w:val="20"/>
              </w:rPr>
            </w:pPr>
          </w:p>
        </w:tc>
      </w:tr>
      <w:tr w:rsidR="00372158" w:rsidRPr="000C6735" w14:paraId="759C76F1" w14:textId="77777777" w:rsidTr="002F4B6E">
        <w:trPr>
          <w:trHeight w:val="474"/>
        </w:trPr>
        <w:tc>
          <w:tcPr>
            <w:tcW w:w="3201" w:type="pct"/>
            <w:gridSpan w:val="16"/>
            <w:vAlign w:val="center"/>
          </w:tcPr>
          <w:p w14:paraId="0D8C8D87" w14:textId="77777777" w:rsidR="00372158" w:rsidRPr="000C6735" w:rsidRDefault="00372158" w:rsidP="002F4B6E">
            <w:pPr>
              <w:rPr>
                <w:rFonts w:ascii="Times New Roman" w:hAnsi="Times New Roman" w:cs="Times New Roman"/>
                <w:sz w:val="20"/>
                <w:szCs w:val="20"/>
              </w:rPr>
            </w:pPr>
            <w:r w:rsidRPr="000C6735">
              <w:rPr>
                <w:rFonts w:ascii="Times New Roman" w:hAnsi="Times New Roman" w:cs="Times New Roman"/>
                <w:sz w:val="20"/>
                <w:szCs w:val="20"/>
              </w:rPr>
              <w:t>Cinsiyeti:</w:t>
            </w:r>
          </w:p>
        </w:tc>
        <w:tc>
          <w:tcPr>
            <w:tcW w:w="1794" w:type="pct"/>
            <w:vMerge/>
          </w:tcPr>
          <w:p w14:paraId="641E3321" w14:textId="77777777" w:rsidR="00372158" w:rsidRPr="000C6735" w:rsidRDefault="00372158" w:rsidP="002F4B6E">
            <w:pPr>
              <w:rPr>
                <w:rFonts w:ascii="Times New Roman" w:hAnsi="Times New Roman" w:cs="Times New Roman"/>
                <w:sz w:val="20"/>
                <w:szCs w:val="20"/>
              </w:rPr>
            </w:pPr>
          </w:p>
        </w:tc>
      </w:tr>
      <w:tr w:rsidR="00372158" w:rsidRPr="000C6735" w14:paraId="2D5B7B7A" w14:textId="77777777" w:rsidTr="002F4B6E">
        <w:trPr>
          <w:trHeight w:val="475"/>
        </w:trPr>
        <w:tc>
          <w:tcPr>
            <w:tcW w:w="3201" w:type="pct"/>
            <w:gridSpan w:val="16"/>
            <w:vAlign w:val="center"/>
          </w:tcPr>
          <w:p w14:paraId="0E8BE25B" w14:textId="77777777" w:rsidR="00372158" w:rsidRPr="000C6735" w:rsidRDefault="00372158" w:rsidP="002F4B6E">
            <w:pPr>
              <w:rPr>
                <w:rFonts w:ascii="Times New Roman" w:hAnsi="Times New Roman" w:cs="Times New Roman"/>
                <w:sz w:val="20"/>
                <w:szCs w:val="20"/>
              </w:rPr>
            </w:pPr>
            <w:r w:rsidRPr="000C6735">
              <w:rPr>
                <w:rFonts w:ascii="Times New Roman" w:hAnsi="Times New Roman" w:cs="Times New Roman"/>
                <w:sz w:val="20"/>
                <w:szCs w:val="20"/>
              </w:rPr>
              <w:t>Telefon:</w:t>
            </w:r>
          </w:p>
        </w:tc>
        <w:tc>
          <w:tcPr>
            <w:tcW w:w="1794" w:type="pct"/>
            <w:vMerge/>
          </w:tcPr>
          <w:p w14:paraId="277778A1" w14:textId="77777777" w:rsidR="00372158" w:rsidRPr="000C6735" w:rsidRDefault="00372158" w:rsidP="002F4B6E">
            <w:pPr>
              <w:rPr>
                <w:rFonts w:ascii="Times New Roman" w:hAnsi="Times New Roman" w:cs="Times New Roman"/>
                <w:sz w:val="20"/>
                <w:szCs w:val="20"/>
              </w:rPr>
            </w:pPr>
          </w:p>
        </w:tc>
      </w:tr>
      <w:tr w:rsidR="00372158" w:rsidRPr="000C6735" w14:paraId="60992965" w14:textId="77777777" w:rsidTr="002F4B6E">
        <w:trPr>
          <w:trHeight w:val="475"/>
        </w:trPr>
        <w:tc>
          <w:tcPr>
            <w:tcW w:w="3201" w:type="pct"/>
            <w:gridSpan w:val="16"/>
            <w:vAlign w:val="center"/>
          </w:tcPr>
          <w:p w14:paraId="299CB9A2" w14:textId="77777777" w:rsidR="00372158" w:rsidRPr="000C6735" w:rsidRDefault="00372158" w:rsidP="002F4B6E">
            <w:pPr>
              <w:rPr>
                <w:rFonts w:ascii="Times New Roman" w:hAnsi="Times New Roman" w:cs="Times New Roman"/>
                <w:sz w:val="20"/>
                <w:szCs w:val="20"/>
              </w:rPr>
            </w:pPr>
            <w:r w:rsidRPr="000C6735">
              <w:rPr>
                <w:rFonts w:ascii="Times New Roman" w:hAnsi="Times New Roman" w:cs="Times New Roman"/>
                <w:sz w:val="20"/>
                <w:szCs w:val="20"/>
              </w:rPr>
              <w:t>E-Posta:</w:t>
            </w:r>
          </w:p>
        </w:tc>
        <w:tc>
          <w:tcPr>
            <w:tcW w:w="1794" w:type="pct"/>
            <w:vMerge/>
          </w:tcPr>
          <w:p w14:paraId="7C8A4C2C" w14:textId="77777777" w:rsidR="00372158" w:rsidRPr="000C6735" w:rsidRDefault="00372158" w:rsidP="002F4B6E">
            <w:pPr>
              <w:rPr>
                <w:rFonts w:ascii="Times New Roman" w:hAnsi="Times New Roman" w:cs="Times New Roman"/>
                <w:sz w:val="20"/>
                <w:szCs w:val="20"/>
              </w:rPr>
            </w:pPr>
          </w:p>
        </w:tc>
      </w:tr>
      <w:tr w:rsidR="00372158" w:rsidRPr="000C6735" w14:paraId="40DA0D61" w14:textId="77777777" w:rsidTr="002F4B6E">
        <w:trPr>
          <w:trHeight w:val="340"/>
        </w:trPr>
        <w:tc>
          <w:tcPr>
            <w:tcW w:w="3201" w:type="pct"/>
            <w:gridSpan w:val="16"/>
            <w:vAlign w:val="center"/>
          </w:tcPr>
          <w:p w14:paraId="6ED5F9CE" w14:textId="77777777" w:rsidR="00372158" w:rsidRPr="000C6735" w:rsidRDefault="00372158" w:rsidP="002F4B6E">
            <w:pPr>
              <w:rPr>
                <w:rFonts w:ascii="Times New Roman" w:hAnsi="Times New Roman" w:cs="Times New Roman"/>
                <w:b/>
                <w:bCs/>
                <w:sz w:val="20"/>
                <w:szCs w:val="20"/>
              </w:rPr>
            </w:pPr>
            <w:r w:rsidRPr="000C6735">
              <w:rPr>
                <w:rFonts w:ascii="Times New Roman" w:hAnsi="Times New Roman" w:cs="Times New Roman"/>
                <w:b/>
                <w:bCs/>
                <w:sz w:val="20"/>
                <w:szCs w:val="20"/>
              </w:rPr>
              <w:t>ACİL DURUM VARLIĞINDA TEMASA GEÇİLECEK KİŞİ</w:t>
            </w:r>
          </w:p>
        </w:tc>
        <w:tc>
          <w:tcPr>
            <w:tcW w:w="1794" w:type="pct"/>
            <w:vAlign w:val="center"/>
          </w:tcPr>
          <w:p w14:paraId="21DD462E" w14:textId="77777777" w:rsidR="00372158" w:rsidRPr="000C6735" w:rsidRDefault="00372158" w:rsidP="002F4B6E">
            <w:pPr>
              <w:rPr>
                <w:rFonts w:ascii="Times New Roman" w:hAnsi="Times New Roman" w:cs="Times New Roman"/>
                <w:sz w:val="20"/>
                <w:szCs w:val="20"/>
              </w:rPr>
            </w:pPr>
            <w:r>
              <w:rPr>
                <w:rFonts w:ascii="Times New Roman" w:hAnsi="Times New Roman" w:cs="Times New Roman"/>
                <w:b/>
                <w:bCs/>
                <w:sz w:val="20"/>
                <w:szCs w:val="20"/>
              </w:rPr>
              <w:t>TEŞHİS</w:t>
            </w:r>
          </w:p>
        </w:tc>
      </w:tr>
      <w:tr w:rsidR="00372158" w:rsidRPr="000C6735" w14:paraId="0572EE02" w14:textId="77777777" w:rsidTr="002F4B6E">
        <w:trPr>
          <w:trHeight w:val="340"/>
        </w:trPr>
        <w:tc>
          <w:tcPr>
            <w:tcW w:w="3201" w:type="pct"/>
            <w:gridSpan w:val="16"/>
            <w:vAlign w:val="center"/>
          </w:tcPr>
          <w:p w14:paraId="084024B3" w14:textId="77777777" w:rsidR="00372158" w:rsidRPr="000C6735" w:rsidRDefault="00372158" w:rsidP="002F4B6E">
            <w:pPr>
              <w:rPr>
                <w:rFonts w:ascii="Times New Roman" w:hAnsi="Times New Roman" w:cs="Times New Roman"/>
                <w:sz w:val="20"/>
                <w:szCs w:val="20"/>
              </w:rPr>
            </w:pPr>
            <w:r w:rsidRPr="000C6735">
              <w:rPr>
                <w:rFonts w:ascii="Times New Roman" w:hAnsi="Times New Roman" w:cs="Times New Roman"/>
                <w:sz w:val="20"/>
                <w:szCs w:val="20"/>
              </w:rPr>
              <w:t>Adı Soyadı</w:t>
            </w:r>
            <w:r>
              <w:rPr>
                <w:rFonts w:ascii="Times New Roman" w:hAnsi="Times New Roman" w:cs="Times New Roman"/>
                <w:sz w:val="20"/>
                <w:szCs w:val="20"/>
              </w:rPr>
              <w:t>:</w:t>
            </w:r>
          </w:p>
        </w:tc>
        <w:tc>
          <w:tcPr>
            <w:tcW w:w="1794" w:type="pct"/>
            <w:vMerge w:val="restart"/>
          </w:tcPr>
          <w:p w14:paraId="1FCC8E11" w14:textId="77777777" w:rsidR="00372158" w:rsidRPr="000C6735" w:rsidRDefault="00372158" w:rsidP="002F4B6E">
            <w:pPr>
              <w:rPr>
                <w:rFonts w:ascii="Times New Roman" w:hAnsi="Times New Roman" w:cs="Times New Roman"/>
                <w:sz w:val="20"/>
                <w:szCs w:val="20"/>
              </w:rPr>
            </w:pPr>
          </w:p>
        </w:tc>
      </w:tr>
      <w:tr w:rsidR="00372158" w:rsidRPr="000C6735" w14:paraId="44DCB1C3" w14:textId="77777777" w:rsidTr="002F4B6E">
        <w:trPr>
          <w:trHeight w:val="340"/>
        </w:trPr>
        <w:tc>
          <w:tcPr>
            <w:tcW w:w="3201" w:type="pct"/>
            <w:gridSpan w:val="16"/>
            <w:vAlign w:val="center"/>
          </w:tcPr>
          <w:p w14:paraId="25216F50" w14:textId="77777777" w:rsidR="00372158" w:rsidRPr="000C6735" w:rsidRDefault="00372158" w:rsidP="002F4B6E">
            <w:pPr>
              <w:rPr>
                <w:rFonts w:ascii="Times New Roman" w:hAnsi="Times New Roman" w:cs="Times New Roman"/>
                <w:sz w:val="20"/>
                <w:szCs w:val="20"/>
              </w:rPr>
            </w:pPr>
            <w:r>
              <w:rPr>
                <w:rFonts w:ascii="Times New Roman" w:hAnsi="Times New Roman" w:cs="Times New Roman"/>
                <w:sz w:val="20"/>
                <w:szCs w:val="20"/>
              </w:rPr>
              <w:t>Telefon:</w:t>
            </w:r>
          </w:p>
        </w:tc>
        <w:tc>
          <w:tcPr>
            <w:tcW w:w="1794" w:type="pct"/>
            <w:vMerge/>
          </w:tcPr>
          <w:p w14:paraId="0EB80677" w14:textId="77777777" w:rsidR="00372158" w:rsidRPr="000C6735" w:rsidRDefault="00372158" w:rsidP="002F4B6E">
            <w:pPr>
              <w:rPr>
                <w:rFonts w:ascii="Times New Roman" w:hAnsi="Times New Roman" w:cs="Times New Roman"/>
                <w:sz w:val="20"/>
                <w:szCs w:val="20"/>
              </w:rPr>
            </w:pPr>
          </w:p>
        </w:tc>
      </w:tr>
      <w:tr w:rsidR="00372158" w:rsidRPr="000C6735" w14:paraId="56BC87C0" w14:textId="77777777" w:rsidTr="002F4B6E">
        <w:trPr>
          <w:trHeight w:val="340"/>
        </w:trPr>
        <w:tc>
          <w:tcPr>
            <w:tcW w:w="3201" w:type="pct"/>
            <w:gridSpan w:val="16"/>
            <w:tcBorders>
              <w:bottom w:val="single" w:sz="4" w:space="0" w:color="auto"/>
            </w:tcBorders>
            <w:vAlign w:val="center"/>
          </w:tcPr>
          <w:p w14:paraId="619C57F6" w14:textId="77777777" w:rsidR="00372158" w:rsidRDefault="00372158" w:rsidP="002F4B6E">
            <w:pPr>
              <w:rPr>
                <w:rFonts w:ascii="Times New Roman" w:hAnsi="Times New Roman" w:cs="Times New Roman"/>
                <w:sz w:val="20"/>
                <w:szCs w:val="20"/>
              </w:rPr>
            </w:pPr>
            <w:r w:rsidRPr="006F54DA">
              <w:rPr>
                <w:rFonts w:ascii="Times New Roman" w:hAnsi="Times New Roman" w:cs="Times New Roman"/>
                <w:b/>
                <w:bCs/>
                <w:sz w:val="20"/>
                <w:szCs w:val="20"/>
              </w:rPr>
              <w:t>TEDAVİ UYGULANACAK DİŞ</w:t>
            </w:r>
          </w:p>
        </w:tc>
        <w:tc>
          <w:tcPr>
            <w:tcW w:w="1794" w:type="pct"/>
            <w:vAlign w:val="center"/>
          </w:tcPr>
          <w:p w14:paraId="45E75534" w14:textId="77777777" w:rsidR="00372158" w:rsidRPr="006F54DA" w:rsidRDefault="00372158" w:rsidP="002F4B6E">
            <w:pPr>
              <w:rPr>
                <w:rFonts w:ascii="Times New Roman" w:hAnsi="Times New Roman" w:cs="Times New Roman"/>
                <w:b/>
                <w:bCs/>
                <w:sz w:val="20"/>
                <w:szCs w:val="20"/>
              </w:rPr>
            </w:pPr>
            <w:r w:rsidRPr="006F54DA">
              <w:rPr>
                <w:rFonts w:ascii="Times New Roman" w:hAnsi="Times New Roman" w:cs="Times New Roman"/>
                <w:b/>
                <w:bCs/>
                <w:sz w:val="20"/>
                <w:szCs w:val="20"/>
              </w:rPr>
              <w:t>PLANLANAN TEDAVİ</w:t>
            </w:r>
          </w:p>
        </w:tc>
      </w:tr>
      <w:tr w:rsidR="00372158" w:rsidRPr="000C6735" w14:paraId="7CC4C94D" w14:textId="77777777" w:rsidTr="002F4B6E">
        <w:trPr>
          <w:trHeight w:val="340"/>
        </w:trPr>
        <w:tc>
          <w:tcPr>
            <w:tcW w:w="200" w:type="pct"/>
            <w:tcBorders>
              <w:top w:val="single" w:sz="4" w:space="0" w:color="auto"/>
              <w:left w:val="single" w:sz="4" w:space="0" w:color="auto"/>
              <w:bottom w:val="nil"/>
              <w:right w:val="nil"/>
            </w:tcBorders>
            <w:vAlign w:val="center"/>
          </w:tcPr>
          <w:p w14:paraId="19B0C51E" w14:textId="77777777" w:rsidR="00372158" w:rsidRPr="00DC3C33" w:rsidRDefault="00372158" w:rsidP="002F4B6E">
            <w:pPr>
              <w:jc w:val="center"/>
              <w:rPr>
                <w:rFonts w:ascii="Times New Roman" w:hAnsi="Times New Roman" w:cs="Times New Roman"/>
                <w:b/>
                <w:bCs/>
                <w:sz w:val="14"/>
                <w:szCs w:val="14"/>
              </w:rPr>
            </w:pPr>
          </w:p>
        </w:tc>
        <w:tc>
          <w:tcPr>
            <w:tcW w:w="200" w:type="pct"/>
            <w:tcBorders>
              <w:top w:val="single" w:sz="4" w:space="0" w:color="auto"/>
              <w:left w:val="nil"/>
              <w:bottom w:val="nil"/>
              <w:right w:val="nil"/>
            </w:tcBorders>
            <w:vAlign w:val="center"/>
          </w:tcPr>
          <w:p w14:paraId="2D86C6BF" w14:textId="77777777" w:rsidR="00372158" w:rsidRPr="00DC3C33" w:rsidRDefault="00372158" w:rsidP="002F4B6E">
            <w:pPr>
              <w:jc w:val="center"/>
              <w:rPr>
                <w:rFonts w:ascii="Times New Roman" w:hAnsi="Times New Roman" w:cs="Times New Roman"/>
                <w:b/>
                <w:bCs/>
                <w:sz w:val="14"/>
                <w:szCs w:val="14"/>
              </w:rPr>
            </w:pPr>
          </w:p>
        </w:tc>
        <w:tc>
          <w:tcPr>
            <w:tcW w:w="200" w:type="pct"/>
            <w:tcBorders>
              <w:top w:val="single" w:sz="4" w:space="0" w:color="auto"/>
              <w:left w:val="nil"/>
              <w:bottom w:val="nil"/>
              <w:right w:val="nil"/>
            </w:tcBorders>
            <w:vAlign w:val="center"/>
          </w:tcPr>
          <w:p w14:paraId="268365BB" w14:textId="77777777" w:rsidR="00372158" w:rsidRPr="00DC3C33" w:rsidRDefault="00372158" w:rsidP="002F4B6E">
            <w:pPr>
              <w:jc w:val="center"/>
              <w:rPr>
                <w:rFonts w:ascii="Times New Roman" w:hAnsi="Times New Roman" w:cs="Times New Roman"/>
                <w:b/>
                <w:bCs/>
                <w:sz w:val="14"/>
                <w:szCs w:val="14"/>
              </w:rPr>
            </w:pPr>
          </w:p>
        </w:tc>
        <w:tc>
          <w:tcPr>
            <w:tcW w:w="200" w:type="pct"/>
            <w:tcBorders>
              <w:top w:val="single" w:sz="4" w:space="0" w:color="auto"/>
              <w:left w:val="nil"/>
              <w:bottom w:val="nil"/>
              <w:right w:val="nil"/>
            </w:tcBorders>
            <w:vAlign w:val="center"/>
          </w:tcPr>
          <w:p w14:paraId="19E27055" w14:textId="77777777" w:rsidR="00372158" w:rsidRPr="00DC3C33" w:rsidRDefault="00372158" w:rsidP="002F4B6E">
            <w:pPr>
              <w:jc w:val="center"/>
              <w:rPr>
                <w:rFonts w:ascii="Times New Roman" w:hAnsi="Times New Roman" w:cs="Times New Roman"/>
                <w:b/>
                <w:bCs/>
                <w:sz w:val="14"/>
                <w:szCs w:val="14"/>
              </w:rPr>
            </w:pPr>
            <w:r w:rsidRPr="00DC3C33">
              <w:rPr>
                <w:rFonts w:ascii="Calibri" w:hAnsi="Calibri" w:cs="Calibri"/>
                <w:b/>
                <w:bCs/>
                <w:color w:val="000000"/>
                <w:sz w:val="14"/>
                <w:szCs w:val="14"/>
              </w:rPr>
              <w:t>55</w:t>
            </w:r>
          </w:p>
        </w:tc>
        <w:tc>
          <w:tcPr>
            <w:tcW w:w="200" w:type="pct"/>
            <w:tcBorders>
              <w:top w:val="single" w:sz="4" w:space="0" w:color="auto"/>
              <w:left w:val="nil"/>
              <w:bottom w:val="nil"/>
              <w:right w:val="nil"/>
            </w:tcBorders>
            <w:vAlign w:val="center"/>
          </w:tcPr>
          <w:p w14:paraId="1EFC259A" w14:textId="77777777" w:rsidR="00372158" w:rsidRPr="00DC3C33" w:rsidRDefault="00372158" w:rsidP="002F4B6E">
            <w:pPr>
              <w:jc w:val="center"/>
              <w:rPr>
                <w:rFonts w:ascii="Times New Roman" w:hAnsi="Times New Roman" w:cs="Times New Roman"/>
                <w:b/>
                <w:bCs/>
                <w:sz w:val="14"/>
                <w:szCs w:val="14"/>
              </w:rPr>
            </w:pPr>
            <w:r w:rsidRPr="00DC3C33">
              <w:rPr>
                <w:rFonts w:ascii="Calibri" w:hAnsi="Calibri" w:cs="Calibri"/>
                <w:b/>
                <w:bCs/>
                <w:color w:val="000000"/>
                <w:sz w:val="14"/>
                <w:szCs w:val="14"/>
              </w:rPr>
              <w:t>54</w:t>
            </w:r>
          </w:p>
        </w:tc>
        <w:tc>
          <w:tcPr>
            <w:tcW w:w="200" w:type="pct"/>
            <w:tcBorders>
              <w:top w:val="single" w:sz="4" w:space="0" w:color="auto"/>
              <w:left w:val="nil"/>
              <w:bottom w:val="nil"/>
              <w:right w:val="nil"/>
            </w:tcBorders>
            <w:vAlign w:val="center"/>
          </w:tcPr>
          <w:p w14:paraId="4A3B4BAD" w14:textId="77777777" w:rsidR="00372158" w:rsidRPr="00DC3C33" w:rsidRDefault="00372158" w:rsidP="002F4B6E">
            <w:pPr>
              <w:jc w:val="center"/>
              <w:rPr>
                <w:rFonts w:ascii="Times New Roman" w:hAnsi="Times New Roman" w:cs="Times New Roman"/>
                <w:b/>
                <w:bCs/>
                <w:sz w:val="14"/>
                <w:szCs w:val="14"/>
              </w:rPr>
            </w:pPr>
            <w:r w:rsidRPr="00DC3C33">
              <w:rPr>
                <w:rFonts w:ascii="Calibri" w:hAnsi="Calibri" w:cs="Calibri"/>
                <w:b/>
                <w:bCs/>
                <w:color w:val="000000"/>
                <w:sz w:val="14"/>
                <w:szCs w:val="14"/>
              </w:rPr>
              <w:t>53</w:t>
            </w:r>
          </w:p>
        </w:tc>
        <w:tc>
          <w:tcPr>
            <w:tcW w:w="200" w:type="pct"/>
            <w:tcBorders>
              <w:top w:val="single" w:sz="4" w:space="0" w:color="auto"/>
              <w:left w:val="nil"/>
              <w:bottom w:val="nil"/>
              <w:right w:val="nil"/>
            </w:tcBorders>
            <w:vAlign w:val="center"/>
          </w:tcPr>
          <w:p w14:paraId="5FD317AB" w14:textId="77777777" w:rsidR="00372158" w:rsidRPr="00DC3C33" w:rsidRDefault="00372158" w:rsidP="002F4B6E">
            <w:pPr>
              <w:jc w:val="center"/>
              <w:rPr>
                <w:rFonts w:ascii="Times New Roman" w:hAnsi="Times New Roman" w:cs="Times New Roman"/>
                <w:b/>
                <w:bCs/>
                <w:sz w:val="14"/>
                <w:szCs w:val="14"/>
              </w:rPr>
            </w:pPr>
            <w:r w:rsidRPr="00DC3C33">
              <w:rPr>
                <w:rFonts w:ascii="Calibri" w:hAnsi="Calibri" w:cs="Calibri"/>
                <w:b/>
                <w:bCs/>
                <w:color w:val="000000"/>
                <w:sz w:val="14"/>
                <w:szCs w:val="14"/>
              </w:rPr>
              <w:t>52</w:t>
            </w:r>
          </w:p>
        </w:tc>
        <w:tc>
          <w:tcPr>
            <w:tcW w:w="200" w:type="pct"/>
            <w:tcBorders>
              <w:top w:val="single" w:sz="4" w:space="0" w:color="auto"/>
              <w:left w:val="nil"/>
              <w:bottom w:val="nil"/>
              <w:right w:val="single" w:sz="4" w:space="0" w:color="auto"/>
            </w:tcBorders>
            <w:vAlign w:val="center"/>
          </w:tcPr>
          <w:p w14:paraId="403FE392" w14:textId="77777777" w:rsidR="00372158" w:rsidRPr="00DC3C33" w:rsidRDefault="00372158" w:rsidP="002F4B6E">
            <w:pPr>
              <w:jc w:val="center"/>
              <w:rPr>
                <w:rFonts w:ascii="Times New Roman" w:hAnsi="Times New Roman" w:cs="Times New Roman"/>
                <w:b/>
                <w:bCs/>
                <w:sz w:val="14"/>
                <w:szCs w:val="14"/>
              </w:rPr>
            </w:pPr>
            <w:r w:rsidRPr="00DC3C33">
              <w:rPr>
                <w:rFonts w:ascii="Calibri" w:hAnsi="Calibri" w:cs="Calibri"/>
                <w:b/>
                <w:bCs/>
                <w:color w:val="000000"/>
                <w:sz w:val="14"/>
                <w:szCs w:val="14"/>
              </w:rPr>
              <w:t>51</w:t>
            </w:r>
          </w:p>
        </w:tc>
        <w:tc>
          <w:tcPr>
            <w:tcW w:w="200" w:type="pct"/>
            <w:tcBorders>
              <w:top w:val="single" w:sz="4" w:space="0" w:color="auto"/>
              <w:left w:val="single" w:sz="4" w:space="0" w:color="auto"/>
              <w:bottom w:val="nil"/>
              <w:right w:val="nil"/>
            </w:tcBorders>
            <w:vAlign w:val="center"/>
          </w:tcPr>
          <w:p w14:paraId="6E0A39D1" w14:textId="77777777" w:rsidR="00372158" w:rsidRPr="00DC3C33" w:rsidRDefault="00372158" w:rsidP="002F4B6E">
            <w:pPr>
              <w:jc w:val="center"/>
              <w:rPr>
                <w:rFonts w:ascii="Times New Roman" w:hAnsi="Times New Roman" w:cs="Times New Roman"/>
                <w:b/>
                <w:bCs/>
                <w:sz w:val="14"/>
                <w:szCs w:val="14"/>
              </w:rPr>
            </w:pPr>
            <w:r w:rsidRPr="00DC3C33">
              <w:rPr>
                <w:rFonts w:ascii="Calibri" w:hAnsi="Calibri" w:cs="Calibri"/>
                <w:b/>
                <w:bCs/>
                <w:color w:val="000000"/>
                <w:sz w:val="14"/>
                <w:szCs w:val="14"/>
              </w:rPr>
              <w:t>61</w:t>
            </w:r>
          </w:p>
        </w:tc>
        <w:tc>
          <w:tcPr>
            <w:tcW w:w="200" w:type="pct"/>
            <w:tcBorders>
              <w:top w:val="single" w:sz="4" w:space="0" w:color="auto"/>
              <w:left w:val="nil"/>
              <w:bottom w:val="nil"/>
              <w:right w:val="nil"/>
            </w:tcBorders>
            <w:vAlign w:val="center"/>
          </w:tcPr>
          <w:p w14:paraId="195908B4" w14:textId="77777777" w:rsidR="00372158" w:rsidRPr="00DC3C33" w:rsidRDefault="00372158" w:rsidP="002F4B6E">
            <w:pPr>
              <w:jc w:val="center"/>
              <w:rPr>
                <w:rFonts w:ascii="Times New Roman" w:hAnsi="Times New Roman" w:cs="Times New Roman"/>
                <w:b/>
                <w:bCs/>
                <w:sz w:val="14"/>
                <w:szCs w:val="14"/>
              </w:rPr>
            </w:pPr>
            <w:r w:rsidRPr="00DC3C33">
              <w:rPr>
                <w:rFonts w:ascii="Calibri" w:hAnsi="Calibri" w:cs="Calibri"/>
                <w:b/>
                <w:bCs/>
                <w:color w:val="000000"/>
                <w:sz w:val="14"/>
                <w:szCs w:val="14"/>
              </w:rPr>
              <w:t>62</w:t>
            </w:r>
          </w:p>
        </w:tc>
        <w:tc>
          <w:tcPr>
            <w:tcW w:w="200" w:type="pct"/>
            <w:tcBorders>
              <w:top w:val="single" w:sz="4" w:space="0" w:color="auto"/>
              <w:left w:val="nil"/>
              <w:bottom w:val="nil"/>
              <w:right w:val="nil"/>
            </w:tcBorders>
            <w:vAlign w:val="center"/>
          </w:tcPr>
          <w:p w14:paraId="07AFABF3" w14:textId="77777777" w:rsidR="00372158" w:rsidRPr="00DC3C33" w:rsidRDefault="00372158" w:rsidP="002F4B6E">
            <w:pPr>
              <w:jc w:val="center"/>
              <w:rPr>
                <w:rFonts w:ascii="Times New Roman" w:hAnsi="Times New Roman" w:cs="Times New Roman"/>
                <w:b/>
                <w:bCs/>
                <w:sz w:val="14"/>
                <w:szCs w:val="14"/>
              </w:rPr>
            </w:pPr>
            <w:r w:rsidRPr="00DC3C33">
              <w:rPr>
                <w:rFonts w:ascii="Calibri" w:hAnsi="Calibri" w:cs="Calibri"/>
                <w:b/>
                <w:bCs/>
                <w:color w:val="000000"/>
                <w:sz w:val="14"/>
                <w:szCs w:val="14"/>
              </w:rPr>
              <w:t>63</w:t>
            </w:r>
          </w:p>
        </w:tc>
        <w:tc>
          <w:tcPr>
            <w:tcW w:w="200" w:type="pct"/>
            <w:tcBorders>
              <w:top w:val="single" w:sz="4" w:space="0" w:color="auto"/>
              <w:left w:val="nil"/>
              <w:bottom w:val="nil"/>
              <w:right w:val="nil"/>
            </w:tcBorders>
            <w:vAlign w:val="center"/>
          </w:tcPr>
          <w:p w14:paraId="7964327C" w14:textId="77777777" w:rsidR="00372158" w:rsidRPr="00DC3C33" w:rsidRDefault="00372158" w:rsidP="002F4B6E">
            <w:pPr>
              <w:jc w:val="center"/>
              <w:rPr>
                <w:rFonts w:ascii="Times New Roman" w:hAnsi="Times New Roman" w:cs="Times New Roman"/>
                <w:b/>
                <w:bCs/>
                <w:sz w:val="14"/>
                <w:szCs w:val="14"/>
              </w:rPr>
            </w:pPr>
            <w:r w:rsidRPr="00DC3C33">
              <w:rPr>
                <w:rFonts w:ascii="Calibri" w:hAnsi="Calibri" w:cs="Calibri"/>
                <w:b/>
                <w:bCs/>
                <w:color w:val="000000"/>
                <w:sz w:val="14"/>
                <w:szCs w:val="14"/>
              </w:rPr>
              <w:t>64</w:t>
            </w:r>
          </w:p>
        </w:tc>
        <w:tc>
          <w:tcPr>
            <w:tcW w:w="200" w:type="pct"/>
            <w:tcBorders>
              <w:top w:val="single" w:sz="4" w:space="0" w:color="auto"/>
              <w:left w:val="nil"/>
              <w:bottom w:val="nil"/>
              <w:right w:val="nil"/>
            </w:tcBorders>
            <w:vAlign w:val="center"/>
          </w:tcPr>
          <w:p w14:paraId="13F1BB81" w14:textId="77777777" w:rsidR="00372158" w:rsidRPr="00DC3C33" w:rsidRDefault="00372158" w:rsidP="002F4B6E">
            <w:pPr>
              <w:jc w:val="center"/>
              <w:rPr>
                <w:rFonts w:ascii="Times New Roman" w:hAnsi="Times New Roman" w:cs="Times New Roman"/>
                <w:b/>
                <w:bCs/>
                <w:sz w:val="14"/>
                <w:szCs w:val="14"/>
              </w:rPr>
            </w:pPr>
            <w:r w:rsidRPr="00DC3C33">
              <w:rPr>
                <w:rFonts w:ascii="Calibri" w:hAnsi="Calibri" w:cs="Calibri"/>
                <w:b/>
                <w:bCs/>
                <w:color w:val="000000"/>
                <w:sz w:val="14"/>
                <w:szCs w:val="14"/>
              </w:rPr>
              <w:t>65</w:t>
            </w:r>
          </w:p>
        </w:tc>
        <w:tc>
          <w:tcPr>
            <w:tcW w:w="200" w:type="pct"/>
            <w:tcBorders>
              <w:top w:val="single" w:sz="4" w:space="0" w:color="auto"/>
              <w:left w:val="nil"/>
              <w:bottom w:val="nil"/>
              <w:right w:val="nil"/>
            </w:tcBorders>
            <w:vAlign w:val="center"/>
          </w:tcPr>
          <w:p w14:paraId="3BB31277" w14:textId="77777777" w:rsidR="00372158" w:rsidRPr="00DC3C33" w:rsidRDefault="00372158" w:rsidP="002F4B6E">
            <w:pPr>
              <w:jc w:val="center"/>
              <w:rPr>
                <w:rFonts w:ascii="Times New Roman" w:hAnsi="Times New Roman" w:cs="Times New Roman"/>
                <w:b/>
                <w:bCs/>
                <w:sz w:val="14"/>
                <w:szCs w:val="14"/>
              </w:rPr>
            </w:pPr>
          </w:p>
        </w:tc>
        <w:tc>
          <w:tcPr>
            <w:tcW w:w="200" w:type="pct"/>
            <w:tcBorders>
              <w:top w:val="single" w:sz="4" w:space="0" w:color="auto"/>
              <w:left w:val="nil"/>
              <w:bottom w:val="nil"/>
              <w:right w:val="nil"/>
            </w:tcBorders>
            <w:vAlign w:val="center"/>
          </w:tcPr>
          <w:p w14:paraId="5FD82776" w14:textId="77777777" w:rsidR="00372158" w:rsidRPr="00DC3C33" w:rsidRDefault="00372158" w:rsidP="002F4B6E">
            <w:pPr>
              <w:jc w:val="center"/>
              <w:rPr>
                <w:rFonts w:ascii="Times New Roman" w:hAnsi="Times New Roman" w:cs="Times New Roman"/>
                <w:b/>
                <w:bCs/>
                <w:sz w:val="14"/>
                <w:szCs w:val="14"/>
              </w:rPr>
            </w:pPr>
          </w:p>
        </w:tc>
        <w:tc>
          <w:tcPr>
            <w:tcW w:w="204" w:type="pct"/>
            <w:tcBorders>
              <w:top w:val="single" w:sz="4" w:space="0" w:color="auto"/>
              <w:left w:val="nil"/>
              <w:bottom w:val="nil"/>
              <w:right w:val="single" w:sz="4" w:space="0" w:color="auto"/>
            </w:tcBorders>
            <w:vAlign w:val="center"/>
          </w:tcPr>
          <w:p w14:paraId="026EB79B" w14:textId="77777777" w:rsidR="00372158" w:rsidRPr="00DC3C33" w:rsidRDefault="00372158" w:rsidP="002F4B6E">
            <w:pPr>
              <w:jc w:val="center"/>
              <w:rPr>
                <w:rFonts w:ascii="Times New Roman" w:hAnsi="Times New Roman" w:cs="Times New Roman"/>
                <w:b/>
                <w:bCs/>
                <w:sz w:val="14"/>
                <w:szCs w:val="14"/>
              </w:rPr>
            </w:pPr>
          </w:p>
        </w:tc>
        <w:tc>
          <w:tcPr>
            <w:tcW w:w="1794" w:type="pct"/>
            <w:vMerge w:val="restart"/>
            <w:tcBorders>
              <w:left w:val="single" w:sz="4" w:space="0" w:color="auto"/>
            </w:tcBorders>
            <w:vAlign w:val="center"/>
          </w:tcPr>
          <w:p w14:paraId="6C8671B3" w14:textId="77777777" w:rsidR="00372158" w:rsidRPr="006F54DA" w:rsidRDefault="00372158" w:rsidP="002F4B6E">
            <w:pPr>
              <w:rPr>
                <w:rFonts w:ascii="Times New Roman" w:hAnsi="Times New Roman" w:cs="Times New Roman"/>
                <w:b/>
                <w:bCs/>
                <w:sz w:val="20"/>
                <w:szCs w:val="20"/>
              </w:rPr>
            </w:pPr>
          </w:p>
        </w:tc>
      </w:tr>
      <w:tr w:rsidR="00372158" w:rsidRPr="000C6735" w14:paraId="5A61F0E8" w14:textId="77777777" w:rsidTr="002F4B6E">
        <w:trPr>
          <w:trHeight w:val="340"/>
        </w:trPr>
        <w:tc>
          <w:tcPr>
            <w:tcW w:w="200" w:type="pct"/>
            <w:tcBorders>
              <w:top w:val="nil"/>
              <w:left w:val="single" w:sz="4" w:space="0" w:color="auto"/>
              <w:bottom w:val="single" w:sz="4" w:space="0" w:color="auto"/>
              <w:right w:val="nil"/>
            </w:tcBorders>
            <w:vAlign w:val="center"/>
          </w:tcPr>
          <w:p w14:paraId="246B87AF"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18</w:t>
            </w:r>
          </w:p>
        </w:tc>
        <w:tc>
          <w:tcPr>
            <w:tcW w:w="200" w:type="pct"/>
            <w:tcBorders>
              <w:top w:val="nil"/>
              <w:left w:val="nil"/>
              <w:bottom w:val="single" w:sz="4" w:space="0" w:color="auto"/>
              <w:right w:val="nil"/>
            </w:tcBorders>
            <w:vAlign w:val="center"/>
          </w:tcPr>
          <w:p w14:paraId="4C411007"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17</w:t>
            </w:r>
          </w:p>
        </w:tc>
        <w:tc>
          <w:tcPr>
            <w:tcW w:w="200" w:type="pct"/>
            <w:tcBorders>
              <w:top w:val="nil"/>
              <w:left w:val="nil"/>
              <w:bottom w:val="single" w:sz="4" w:space="0" w:color="auto"/>
              <w:right w:val="nil"/>
            </w:tcBorders>
            <w:vAlign w:val="center"/>
          </w:tcPr>
          <w:p w14:paraId="7710B302"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16</w:t>
            </w:r>
          </w:p>
        </w:tc>
        <w:tc>
          <w:tcPr>
            <w:tcW w:w="200" w:type="pct"/>
            <w:tcBorders>
              <w:top w:val="nil"/>
              <w:left w:val="nil"/>
              <w:bottom w:val="single" w:sz="4" w:space="0" w:color="auto"/>
              <w:right w:val="nil"/>
            </w:tcBorders>
            <w:vAlign w:val="center"/>
          </w:tcPr>
          <w:p w14:paraId="56B04518"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15</w:t>
            </w:r>
          </w:p>
        </w:tc>
        <w:tc>
          <w:tcPr>
            <w:tcW w:w="200" w:type="pct"/>
            <w:tcBorders>
              <w:top w:val="nil"/>
              <w:left w:val="nil"/>
              <w:bottom w:val="single" w:sz="4" w:space="0" w:color="auto"/>
              <w:right w:val="nil"/>
            </w:tcBorders>
            <w:vAlign w:val="center"/>
          </w:tcPr>
          <w:p w14:paraId="43577CD0"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14</w:t>
            </w:r>
          </w:p>
        </w:tc>
        <w:tc>
          <w:tcPr>
            <w:tcW w:w="200" w:type="pct"/>
            <w:tcBorders>
              <w:top w:val="nil"/>
              <w:left w:val="nil"/>
              <w:bottom w:val="single" w:sz="4" w:space="0" w:color="auto"/>
              <w:right w:val="nil"/>
            </w:tcBorders>
            <w:vAlign w:val="center"/>
          </w:tcPr>
          <w:p w14:paraId="0E5C2244"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13</w:t>
            </w:r>
          </w:p>
        </w:tc>
        <w:tc>
          <w:tcPr>
            <w:tcW w:w="200" w:type="pct"/>
            <w:tcBorders>
              <w:top w:val="nil"/>
              <w:left w:val="nil"/>
              <w:bottom w:val="single" w:sz="4" w:space="0" w:color="auto"/>
              <w:right w:val="nil"/>
            </w:tcBorders>
            <w:vAlign w:val="center"/>
          </w:tcPr>
          <w:p w14:paraId="7F9B30FD"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12</w:t>
            </w:r>
          </w:p>
        </w:tc>
        <w:tc>
          <w:tcPr>
            <w:tcW w:w="200" w:type="pct"/>
            <w:tcBorders>
              <w:top w:val="nil"/>
              <w:left w:val="nil"/>
              <w:bottom w:val="single" w:sz="4" w:space="0" w:color="auto"/>
              <w:right w:val="single" w:sz="4" w:space="0" w:color="auto"/>
            </w:tcBorders>
            <w:vAlign w:val="center"/>
          </w:tcPr>
          <w:p w14:paraId="7FB35324"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11</w:t>
            </w:r>
          </w:p>
        </w:tc>
        <w:tc>
          <w:tcPr>
            <w:tcW w:w="200" w:type="pct"/>
            <w:tcBorders>
              <w:top w:val="nil"/>
              <w:left w:val="single" w:sz="4" w:space="0" w:color="auto"/>
              <w:bottom w:val="single" w:sz="4" w:space="0" w:color="auto"/>
              <w:right w:val="nil"/>
            </w:tcBorders>
            <w:vAlign w:val="center"/>
          </w:tcPr>
          <w:p w14:paraId="1D898863"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21</w:t>
            </w:r>
          </w:p>
        </w:tc>
        <w:tc>
          <w:tcPr>
            <w:tcW w:w="200" w:type="pct"/>
            <w:tcBorders>
              <w:top w:val="nil"/>
              <w:left w:val="nil"/>
              <w:bottom w:val="single" w:sz="4" w:space="0" w:color="auto"/>
              <w:right w:val="nil"/>
            </w:tcBorders>
            <w:vAlign w:val="center"/>
          </w:tcPr>
          <w:p w14:paraId="4041FEA1"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22</w:t>
            </w:r>
          </w:p>
        </w:tc>
        <w:tc>
          <w:tcPr>
            <w:tcW w:w="200" w:type="pct"/>
            <w:tcBorders>
              <w:top w:val="nil"/>
              <w:left w:val="nil"/>
              <w:bottom w:val="single" w:sz="4" w:space="0" w:color="auto"/>
              <w:right w:val="nil"/>
            </w:tcBorders>
            <w:vAlign w:val="center"/>
          </w:tcPr>
          <w:p w14:paraId="3ED236F6"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23</w:t>
            </w:r>
          </w:p>
        </w:tc>
        <w:tc>
          <w:tcPr>
            <w:tcW w:w="200" w:type="pct"/>
            <w:tcBorders>
              <w:top w:val="nil"/>
              <w:left w:val="nil"/>
              <w:bottom w:val="single" w:sz="4" w:space="0" w:color="auto"/>
              <w:right w:val="nil"/>
            </w:tcBorders>
            <w:vAlign w:val="center"/>
          </w:tcPr>
          <w:p w14:paraId="2193585B"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24</w:t>
            </w:r>
          </w:p>
        </w:tc>
        <w:tc>
          <w:tcPr>
            <w:tcW w:w="200" w:type="pct"/>
            <w:tcBorders>
              <w:top w:val="nil"/>
              <w:left w:val="nil"/>
              <w:bottom w:val="single" w:sz="4" w:space="0" w:color="auto"/>
              <w:right w:val="nil"/>
            </w:tcBorders>
            <w:vAlign w:val="center"/>
          </w:tcPr>
          <w:p w14:paraId="2CB15E7F"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25</w:t>
            </w:r>
          </w:p>
        </w:tc>
        <w:tc>
          <w:tcPr>
            <w:tcW w:w="200" w:type="pct"/>
            <w:tcBorders>
              <w:top w:val="nil"/>
              <w:left w:val="nil"/>
              <w:bottom w:val="single" w:sz="4" w:space="0" w:color="auto"/>
              <w:right w:val="nil"/>
            </w:tcBorders>
            <w:vAlign w:val="center"/>
          </w:tcPr>
          <w:p w14:paraId="2B82F3E6"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26</w:t>
            </w:r>
          </w:p>
        </w:tc>
        <w:tc>
          <w:tcPr>
            <w:tcW w:w="200" w:type="pct"/>
            <w:tcBorders>
              <w:top w:val="nil"/>
              <w:left w:val="nil"/>
              <w:bottom w:val="single" w:sz="4" w:space="0" w:color="auto"/>
              <w:right w:val="nil"/>
            </w:tcBorders>
            <w:vAlign w:val="center"/>
          </w:tcPr>
          <w:p w14:paraId="59D37626"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27</w:t>
            </w:r>
          </w:p>
        </w:tc>
        <w:tc>
          <w:tcPr>
            <w:tcW w:w="204" w:type="pct"/>
            <w:tcBorders>
              <w:top w:val="nil"/>
              <w:left w:val="nil"/>
              <w:bottom w:val="single" w:sz="4" w:space="0" w:color="auto"/>
              <w:right w:val="single" w:sz="4" w:space="0" w:color="auto"/>
            </w:tcBorders>
            <w:vAlign w:val="center"/>
          </w:tcPr>
          <w:p w14:paraId="20688778"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28</w:t>
            </w:r>
          </w:p>
        </w:tc>
        <w:tc>
          <w:tcPr>
            <w:tcW w:w="1794" w:type="pct"/>
            <w:vMerge/>
            <w:tcBorders>
              <w:left w:val="single" w:sz="4" w:space="0" w:color="auto"/>
            </w:tcBorders>
            <w:vAlign w:val="center"/>
          </w:tcPr>
          <w:p w14:paraId="6521BD24" w14:textId="77777777" w:rsidR="00372158" w:rsidRPr="006F54DA" w:rsidRDefault="00372158" w:rsidP="002F4B6E">
            <w:pPr>
              <w:rPr>
                <w:rFonts w:ascii="Times New Roman" w:hAnsi="Times New Roman" w:cs="Times New Roman"/>
                <w:b/>
                <w:bCs/>
                <w:sz w:val="20"/>
                <w:szCs w:val="20"/>
              </w:rPr>
            </w:pPr>
          </w:p>
        </w:tc>
      </w:tr>
      <w:tr w:rsidR="00372158" w:rsidRPr="000C6735" w14:paraId="791CAEAA" w14:textId="77777777" w:rsidTr="002F4B6E">
        <w:trPr>
          <w:trHeight w:val="340"/>
        </w:trPr>
        <w:tc>
          <w:tcPr>
            <w:tcW w:w="200" w:type="pct"/>
            <w:tcBorders>
              <w:top w:val="single" w:sz="4" w:space="0" w:color="auto"/>
              <w:left w:val="single" w:sz="4" w:space="0" w:color="auto"/>
              <w:bottom w:val="nil"/>
              <w:right w:val="nil"/>
            </w:tcBorders>
            <w:vAlign w:val="center"/>
          </w:tcPr>
          <w:p w14:paraId="7A63E485"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48</w:t>
            </w:r>
          </w:p>
        </w:tc>
        <w:tc>
          <w:tcPr>
            <w:tcW w:w="200" w:type="pct"/>
            <w:tcBorders>
              <w:top w:val="single" w:sz="4" w:space="0" w:color="auto"/>
              <w:left w:val="nil"/>
              <w:bottom w:val="nil"/>
              <w:right w:val="nil"/>
            </w:tcBorders>
            <w:vAlign w:val="center"/>
          </w:tcPr>
          <w:p w14:paraId="6542C643"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47</w:t>
            </w:r>
          </w:p>
        </w:tc>
        <w:tc>
          <w:tcPr>
            <w:tcW w:w="200" w:type="pct"/>
            <w:tcBorders>
              <w:top w:val="single" w:sz="4" w:space="0" w:color="auto"/>
              <w:left w:val="nil"/>
              <w:bottom w:val="nil"/>
              <w:right w:val="nil"/>
            </w:tcBorders>
            <w:vAlign w:val="center"/>
          </w:tcPr>
          <w:p w14:paraId="4DBCF399"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46</w:t>
            </w:r>
          </w:p>
        </w:tc>
        <w:tc>
          <w:tcPr>
            <w:tcW w:w="200" w:type="pct"/>
            <w:tcBorders>
              <w:top w:val="single" w:sz="4" w:space="0" w:color="auto"/>
              <w:left w:val="nil"/>
              <w:bottom w:val="nil"/>
              <w:right w:val="nil"/>
            </w:tcBorders>
            <w:vAlign w:val="center"/>
          </w:tcPr>
          <w:p w14:paraId="64DA06B4"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45</w:t>
            </w:r>
          </w:p>
        </w:tc>
        <w:tc>
          <w:tcPr>
            <w:tcW w:w="200" w:type="pct"/>
            <w:tcBorders>
              <w:top w:val="single" w:sz="4" w:space="0" w:color="auto"/>
              <w:left w:val="nil"/>
              <w:bottom w:val="nil"/>
              <w:right w:val="nil"/>
            </w:tcBorders>
            <w:vAlign w:val="center"/>
          </w:tcPr>
          <w:p w14:paraId="1B40043B"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44</w:t>
            </w:r>
          </w:p>
        </w:tc>
        <w:tc>
          <w:tcPr>
            <w:tcW w:w="200" w:type="pct"/>
            <w:tcBorders>
              <w:top w:val="single" w:sz="4" w:space="0" w:color="auto"/>
              <w:left w:val="nil"/>
              <w:bottom w:val="nil"/>
              <w:right w:val="nil"/>
            </w:tcBorders>
            <w:vAlign w:val="center"/>
          </w:tcPr>
          <w:p w14:paraId="01EF00F0"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43</w:t>
            </w:r>
          </w:p>
        </w:tc>
        <w:tc>
          <w:tcPr>
            <w:tcW w:w="200" w:type="pct"/>
            <w:tcBorders>
              <w:top w:val="single" w:sz="4" w:space="0" w:color="auto"/>
              <w:left w:val="nil"/>
              <w:bottom w:val="nil"/>
              <w:right w:val="nil"/>
            </w:tcBorders>
            <w:vAlign w:val="center"/>
          </w:tcPr>
          <w:p w14:paraId="49039ED3"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42</w:t>
            </w:r>
          </w:p>
        </w:tc>
        <w:tc>
          <w:tcPr>
            <w:tcW w:w="200" w:type="pct"/>
            <w:tcBorders>
              <w:top w:val="single" w:sz="4" w:space="0" w:color="auto"/>
              <w:left w:val="nil"/>
              <w:bottom w:val="nil"/>
              <w:right w:val="single" w:sz="4" w:space="0" w:color="auto"/>
            </w:tcBorders>
            <w:vAlign w:val="center"/>
          </w:tcPr>
          <w:p w14:paraId="2AF0E1DE"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41</w:t>
            </w:r>
          </w:p>
        </w:tc>
        <w:tc>
          <w:tcPr>
            <w:tcW w:w="200" w:type="pct"/>
            <w:tcBorders>
              <w:top w:val="single" w:sz="4" w:space="0" w:color="auto"/>
              <w:left w:val="single" w:sz="4" w:space="0" w:color="auto"/>
              <w:bottom w:val="nil"/>
              <w:right w:val="nil"/>
            </w:tcBorders>
            <w:vAlign w:val="center"/>
          </w:tcPr>
          <w:p w14:paraId="7615CAA0"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31</w:t>
            </w:r>
          </w:p>
        </w:tc>
        <w:tc>
          <w:tcPr>
            <w:tcW w:w="200" w:type="pct"/>
            <w:tcBorders>
              <w:top w:val="single" w:sz="4" w:space="0" w:color="auto"/>
              <w:left w:val="nil"/>
              <w:bottom w:val="nil"/>
              <w:right w:val="nil"/>
            </w:tcBorders>
            <w:vAlign w:val="center"/>
          </w:tcPr>
          <w:p w14:paraId="3D0B592E"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32</w:t>
            </w:r>
          </w:p>
        </w:tc>
        <w:tc>
          <w:tcPr>
            <w:tcW w:w="200" w:type="pct"/>
            <w:tcBorders>
              <w:top w:val="single" w:sz="4" w:space="0" w:color="auto"/>
              <w:left w:val="nil"/>
              <w:bottom w:val="nil"/>
              <w:right w:val="nil"/>
            </w:tcBorders>
            <w:vAlign w:val="center"/>
          </w:tcPr>
          <w:p w14:paraId="776919B1"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33</w:t>
            </w:r>
          </w:p>
        </w:tc>
        <w:tc>
          <w:tcPr>
            <w:tcW w:w="200" w:type="pct"/>
            <w:tcBorders>
              <w:top w:val="single" w:sz="4" w:space="0" w:color="auto"/>
              <w:left w:val="nil"/>
              <w:bottom w:val="nil"/>
              <w:right w:val="nil"/>
            </w:tcBorders>
            <w:vAlign w:val="center"/>
          </w:tcPr>
          <w:p w14:paraId="160B8F4B"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34</w:t>
            </w:r>
          </w:p>
        </w:tc>
        <w:tc>
          <w:tcPr>
            <w:tcW w:w="200" w:type="pct"/>
            <w:tcBorders>
              <w:top w:val="single" w:sz="4" w:space="0" w:color="auto"/>
              <w:left w:val="nil"/>
              <w:bottom w:val="nil"/>
              <w:right w:val="nil"/>
            </w:tcBorders>
            <w:vAlign w:val="center"/>
          </w:tcPr>
          <w:p w14:paraId="5484EA9D"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35</w:t>
            </w:r>
          </w:p>
        </w:tc>
        <w:tc>
          <w:tcPr>
            <w:tcW w:w="200" w:type="pct"/>
            <w:tcBorders>
              <w:top w:val="single" w:sz="4" w:space="0" w:color="auto"/>
              <w:left w:val="nil"/>
              <w:bottom w:val="nil"/>
              <w:right w:val="nil"/>
            </w:tcBorders>
            <w:vAlign w:val="center"/>
          </w:tcPr>
          <w:p w14:paraId="0A2975FC"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36</w:t>
            </w:r>
          </w:p>
        </w:tc>
        <w:tc>
          <w:tcPr>
            <w:tcW w:w="200" w:type="pct"/>
            <w:tcBorders>
              <w:top w:val="single" w:sz="4" w:space="0" w:color="auto"/>
              <w:left w:val="nil"/>
              <w:bottom w:val="nil"/>
              <w:right w:val="nil"/>
            </w:tcBorders>
            <w:vAlign w:val="center"/>
          </w:tcPr>
          <w:p w14:paraId="739FFC11"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37</w:t>
            </w:r>
          </w:p>
        </w:tc>
        <w:tc>
          <w:tcPr>
            <w:tcW w:w="204" w:type="pct"/>
            <w:tcBorders>
              <w:top w:val="single" w:sz="4" w:space="0" w:color="auto"/>
              <w:left w:val="nil"/>
              <w:bottom w:val="nil"/>
              <w:right w:val="single" w:sz="4" w:space="0" w:color="auto"/>
            </w:tcBorders>
            <w:vAlign w:val="center"/>
          </w:tcPr>
          <w:p w14:paraId="5B9608DE" w14:textId="77777777" w:rsidR="00372158" w:rsidRPr="00DC3C33" w:rsidRDefault="00372158" w:rsidP="002F4B6E">
            <w:pPr>
              <w:jc w:val="center"/>
              <w:rPr>
                <w:rFonts w:ascii="Calibri" w:hAnsi="Calibri" w:cs="Calibri"/>
                <w:b/>
                <w:bCs/>
                <w:color w:val="000000"/>
                <w:sz w:val="14"/>
                <w:szCs w:val="14"/>
              </w:rPr>
            </w:pPr>
            <w:r w:rsidRPr="00DC3C33">
              <w:rPr>
                <w:rFonts w:ascii="Calibri" w:hAnsi="Calibri" w:cs="Calibri"/>
                <w:b/>
                <w:bCs/>
                <w:color w:val="000000"/>
                <w:sz w:val="14"/>
                <w:szCs w:val="14"/>
              </w:rPr>
              <w:t>38</w:t>
            </w:r>
          </w:p>
        </w:tc>
        <w:tc>
          <w:tcPr>
            <w:tcW w:w="1794" w:type="pct"/>
            <w:vMerge/>
            <w:tcBorders>
              <w:left w:val="single" w:sz="4" w:space="0" w:color="auto"/>
            </w:tcBorders>
            <w:vAlign w:val="center"/>
          </w:tcPr>
          <w:p w14:paraId="25DF0DAF" w14:textId="77777777" w:rsidR="00372158" w:rsidRPr="006F54DA" w:rsidRDefault="00372158" w:rsidP="002F4B6E">
            <w:pPr>
              <w:rPr>
                <w:rFonts w:ascii="Times New Roman" w:hAnsi="Times New Roman" w:cs="Times New Roman"/>
                <w:b/>
                <w:bCs/>
                <w:sz w:val="20"/>
                <w:szCs w:val="20"/>
              </w:rPr>
            </w:pPr>
          </w:p>
        </w:tc>
      </w:tr>
      <w:tr w:rsidR="00372158" w:rsidRPr="000C6735" w14:paraId="6BF23732" w14:textId="77777777" w:rsidTr="002F4B6E">
        <w:trPr>
          <w:trHeight w:val="340"/>
        </w:trPr>
        <w:tc>
          <w:tcPr>
            <w:tcW w:w="200" w:type="pct"/>
            <w:tcBorders>
              <w:top w:val="nil"/>
              <w:left w:val="single" w:sz="4" w:space="0" w:color="auto"/>
              <w:bottom w:val="single" w:sz="4" w:space="0" w:color="auto"/>
              <w:right w:val="nil"/>
            </w:tcBorders>
            <w:vAlign w:val="center"/>
          </w:tcPr>
          <w:p w14:paraId="5C65A385" w14:textId="77777777" w:rsidR="00372158" w:rsidRPr="00DC3C33" w:rsidRDefault="00372158" w:rsidP="002F4B6E">
            <w:pPr>
              <w:jc w:val="center"/>
              <w:rPr>
                <w:rFonts w:ascii="Calibri" w:hAnsi="Calibri" w:cs="Calibri"/>
                <w:b/>
                <w:bCs/>
                <w:color w:val="000000"/>
                <w:sz w:val="14"/>
                <w:szCs w:val="14"/>
              </w:rPr>
            </w:pPr>
          </w:p>
        </w:tc>
        <w:tc>
          <w:tcPr>
            <w:tcW w:w="200" w:type="pct"/>
            <w:tcBorders>
              <w:top w:val="nil"/>
              <w:left w:val="nil"/>
              <w:bottom w:val="single" w:sz="4" w:space="0" w:color="auto"/>
              <w:right w:val="nil"/>
            </w:tcBorders>
            <w:vAlign w:val="center"/>
          </w:tcPr>
          <w:p w14:paraId="423F1795" w14:textId="77777777" w:rsidR="00372158" w:rsidRPr="00DC3C33" w:rsidRDefault="00372158" w:rsidP="002F4B6E">
            <w:pPr>
              <w:jc w:val="center"/>
              <w:rPr>
                <w:rFonts w:ascii="Calibri" w:hAnsi="Calibri" w:cs="Calibri"/>
                <w:b/>
                <w:bCs/>
                <w:color w:val="000000"/>
                <w:sz w:val="14"/>
                <w:szCs w:val="14"/>
              </w:rPr>
            </w:pPr>
          </w:p>
        </w:tc>
        <w:tc>
          <w:tcPr>
            <w:tcW w:w="200" w:type="pct"/>
            <w:tcBorders>
              <w:top w:val="nil"/>
              <w:left w:val="nil"/>
              <w:bottom w:val="single" w:sz="4" w:space="0" w:color="auto"/>
              <w:right w:val="nil"/>
            </w:tcBorders>
            <w:vAlign w:val="center"/>
          </w:tcPr>
          <w:p w14:paraId="0978890C" w14:textId="77777777" w:rsidR="00372158" w:rsidRPr="00DC3C33" w:rsidRDefault="00372158" w:rsidP="002F4B6E">
            <w:pPr>
              <w:jc w:val="center"/>
              <w:rPr>
                <w:rFonts w:ascii="Calibri" w:hAnsi="Calibri" w:cs="Calibri"/>
                <w:b/>
                <w:bCs/>
                <w:color w:val="000000"/>
                <w:sz w:val="14"/>
                <w:szCs w:val="14"/>
              </w:rPr>
            </w:pPr>
          </w:p>
        </w:tc>
        <w:tc>
          <w:tcPr>
            <w:tcW w:w="200" w:type="pct"/>
            <w:tcBorders>
              <w:top w:val="nil"/>
              <w:left w:val="nil"/>
              <w:bottom w:val="single" w:sz="4" w:space="0" w:color="auto"/>
              <w:right w:val="nil"/>
            </w:tcBorders>
            <w:vAlign w:val="center"/>
          </w:tcPr>
          <w:p w14:paraId="702E43A2" w14:textId="77777777" w:rsidR="00372158" w:rsidRPr="00DC3C33" w:rsidRDefault="00372158" w:rsidP="002F4B6E">
            <w:pPr>
              <w:jc w:val="center"/>
              <w:rPr>
                <w:rFonts w:ascii="Calibri" w:hAnsi="Calibri" w:cs="Calibri"/>
                <w:b/>
                <w:bCs/>
                <w:color w:val="000000"/>
                <w:sz w:val="14"/>
                <w:szCs w:val="14"/>
              </w:rPr>
            </w:pPr>
            <w:r w:rsidRPr="00E13B1E">
              <w:rPr>
                <w:rFonts w:ascii="Calibri" w:hAnsi="Calibri" w:cs="Calibri"/>
                <w:b/>
                <w:bCs/>
                <w:color w:val="000000"/>
                <w:sz w:val="14"/>
                <w:szCs w:val="14"/>
              </w:rPr>
              <w:t>85</w:t>
            </w:r>
          </w:p>
        </w:tc>
        <w:tc>
          <w:tcPr>
            <w:tcW w:w="200" w:type="pct"/>
            <w:tcBorders>
              <w:top w:val="nil"/>
              <w:left w:val="nil"/>
              <w:bottom w:val="single" w:sz="4" w:space="0" w:color="auto"/>
              <w:right w:val="nil"/>
            </w:tcBorders>
            <w:vAlign w:val="center"/>
          </w:tcPr>
          <w:p w14:paraId="39E5997C" w14:textId="77777777" w:rsidR="00372158" w:rsidRPr="00DC3C33" w:rsidRDefault="00372158" w:rsidP="002F4B6E">
            <w:pPr>
              <w:jc w:val="center"/>
              <w:rPr>
                <w:rFonts w:ascii="Calibri" w:hAnsi="Calibri" w:cs="Calibri"/>
                <w:b/>
                <w:bCs/>
                <w:color w:val="000000"/>
                <w:sz w:val="14"/>
                <w:szCs w:val="14"/>
              </w:rPr>
            </w:pPr>
            <w:r w:rsidRPr="00E13B1E">
              <w:rPr>
                <w:rFonts w:ascii="Calibri" w:hAnsi="Calibri" w:cs="Calibri"/>
                <w:b/>
                <w:bCs/>
                <w:color w:val="000000"/>
                <w:sz w:val="14"/>
                <w:szCs w:val="14"/>
              </w:rPr>
              <w:t>84</w:t>
            </w:r>
          </w:p>
        </w:tc>
        <w:tc>
          <w:tcPr>
            <w:tcW w:w="200" w:type="pct"/>
            <w:tcBorders>
              <w:top w:val="nil"/>
              <w:left w:val="nil"/>
              <w:bottom w:val="single" w:sz="4" w:space="0" w:color="auto"/>
              <w:right w:val="nil"/>
            </w:tcBorders>
            <w:vAlign w:val="center"/>
          </w:tcPr>
          <w:p w14:paraId="383DF8CC" w14:textId="77777777" w:rsidR="00372158" w:rsidRPr="00DC3C33" w:rsidRDefault="00372158" w:rsidP="002F4B6E">
            <w:pPr>
              <w:jc w:val="center"/>
              <w:rPr>
                <w:rFonts w:ascii="Calibri" w:hAnsi="Calibri" w:cs="Calibri"/>
                <w:b/>
                <w:bCs/>
                <w:color w:val="000000"/>
                <w:sz w:val="14"/>
                <w:szCs w:val="14"/>
              </w:rPr>
            </w:pPr>
            <w:r w:rsidRPr="00E13B1E">
              <w:rPr>
                <w:rFonts w:ascii="Calibri" w:hAnsi="Calibri" w:cs="Calibri"/>
                <w:b/>
                <w:bCs/>
                <w:color w:val="000000"/>
                <w:sz w:val="14"/>
                <w:szCs w:val="14"/>
              </w:rPr>
              <w:t>83</w:t>
            </w:r>
          </w:p>
        </w:tc>
        <w:tc>
          <w:tcPr>
            <w:tcW w:w="200" w:type="pct"/>
            <w:tcBorders>
              <w:top w:val="nil"/>
              <w:left w:val="nil"/>
              <w:bottom w:val="single" w:sz="4" w:space="0" w:color="auto"/>
              <w:right w:val="nil"/>
            </w:tcBorders>
            <w:vAlign w:val="center"/>
          </w:tcPr>
          <w:p w14:paraId="3C7E8047" w14:textId="77777777" w:rsidR="00372158" w:rsidRPr="00DC3C33" w:rsidRDefault="00372158" w:rsidP="002F4B6E">
            <w:pPr>
              <w:jc w:val="center"/>
              <w:rPr>
                <w:rFonts w:ascii="Calibri" w:hAnsi="Calibri" w:cs="Calibri"/>
                <w:b/>
                <w:bCs/>
                <w:color w:val="000000"/>
                <w:sz w:val="14"/>
                <w:szCs w:val="14"/>
              </w:rPr>
            </w:pPr>
            <w:r w:rsidRPr="00E13B1E">
              <w:rPr>
                <w:rFonts w:ascii="Calibri" w:hAnsi="Calibri" w:cs="Calibri"/>
                <w:b/>
                <w:bCs/>
                <w:color w:val="000000"/>
                <w:sz w:val="14"/>
                <w:szCs w:val="14"/>
              </w:rPr>
              <w:t>82</w:t>
            </w:r>
          </w:p>
        </w:tc>
        <w:tc>
          <w:tcPr>
            <w:tcW w:w="200" w:type="pct"/>
            <w:tcBorders>
              <w:top w:val="nil"/>
              <w:left w:val="nil"/>
              <w:bottom w:val="single" w:sz="4" w:space="0" w:color="auto"/>
              <w:right w:val="single" w:sz="4" w:space="0" w:color="auto"/>
            </w:tcBorders>
            <w:vAlign w:val="center"/>
          </w:tcPr>
          <w:p w14:paraId="5C0BF949" w14:textId="77777777" w:rsidR="00372158" w:rsidRPr="00DC3C33" w:rsidRDefault="00372158" w:rsidP="002F4B6E">
            <w:pPr>
              <w:jc w:val="center"/>
              <w:rPr>
                <w:rFonts w:ascii="Calibri" w:hAnsi="Calibri" w:cs="Calibri"/>
                <w:b/>
                <w:bCs/>
                <w:color w:val="000000"/>
                <w:sz w:val="14"/>
                <w:szCs w:val="14"/>
              </w:rPr>
            </w:pPr>
            <w:r w:rsidRPr="00E13B1E">
              <w:rPr>
                <w:rFonts w:ascii="Calibri" w:hAnsi="Calibri" w:cs="Calibri"/>
                <w:b/>
                <w:bCs/>
                <w:color w:val="000000"/>
                <w:sz w:val="14"/>
                <w:szCs w:val="14"/>
              </w:rPr>
              <w:t>81</w:t>
            </w:r>
          </w:p>
        </w:tc>
        <w:tc>
          <w:tcPr>
            <w:tcW w:w="200" w:type="pct"/>
            <w:tcBorders>
              <w:top w:val="nil"/>
              <w:left w:val="single" w:sz="4" w:space="0" w:color="auto"/>
              <w:bottom w:val="single" w:sz="4" w:space="0" w:color="auto"/>
              <w:right w:val="nil"/>
            </w:tcBorders>
            <w:vAlign w:val="center"/>
          </w:tcPr>
          <w:p w14:paraId="52674906" w14:textId="77777777" w:rsidR="00372158" w:rsidRPr="00DC3C33" w:rsidRDefault="00372158" w:rsidP="002F4B6E">
            <w:pPr>
              <w:jc w:val="center"/>
              <w:rPr>
                <w:rFonts w:ascii="Calibri" w:hAnsi="Calibri" w:cs="Calibri"/>
                <w:b/>
                <w:bCs/>
                <w:color w:val="000000"/>
                <w:sz w:val="14"/>
                <w:szCs w:val="14"/>
              </w:rPr>
            </w:pPr>
            <w:r w:rsidRPr="00E13B1E">
              <w:rPr>
                <w:rFonts w:ascii="Calibri" w:hAnsi="Calibri" w:cs="Calibri"/>
                <w:b/>
                <w:bCs/>
                <w:color w:val="000000"/>
                <w:sz w:val="14"/>
                <w:szCs w:val="14"/>
              </w:rPr>
              <w:t>71</w:t>
            </w:r>
          </w:p>
        </w:tc>
        <w:tc>
          <w:tcPr>
            <w:tcW w:w="200" w:type="pct"/>
            <w:tcBorders>
              <w:top w:val="nil"/>
              <w:left w:val="nil"/>
              <w:bottom w:val="single" w:sz="4" w:space="0" w:color="auto"/>
              <w:right w:val="nil"/>
            </w:tcBorders>
            <w:vAlign w:val="center"/>
          </w:tcPr>
          <w:p w14:paraId="5F694D69" w14:textId="77777777" w:rsidR="00372158" w:rsidRPr="00DC3C33" w:rsidRDefault="00372158" w:rsidP="002F4B6E">
            <w:pPr>
              <w:jc w:val="center"/>
              <w:rPr>
                <w:rFonts w:ascii="Calibri" w:hAnsi="Calibri" w:cs="Calibri"/>
                <w:b/>
                <w:bCs/>
                <w:color w:val="000000"/>
                <w:sz w:val="14"/>
                <w:szCs w:val="14"/>
              </w:rPr>
            </w:pPr>
            <w:r w:rsidRPr="00E13B1E">
              <w:rPr>
                <w:rFonts w:ascii="Calibri" w:hAnsi="Calibri" w:cs="Calibri"/>
                <w:b/>
                <w:bCs/>
                <w:color w:val="000000"/>
                <w:sz w:val="14"/>
                <w:szCs w:val="14"/>
              </w:rPr>
              <w:t>72</w:t>
            </w:r>
          </w:p>
        </w:tc>
        <w:tc>
          <w:tcPr>
            <w:tcW w:w="200" w:type="pct"/>
            <w:tcBorders>
              <w:top w:val="nil"/>
              <w:left w:val="nil"/>
              <w:bottom w:val="single" w:sz="4" w:space="0" w:color="auto"/>
              <w:right w:val="nil"/>
            </w:tcBorders>
            <w:vAlign w:val="center"/>
          </w:tcPr>
          <w:p w14:paraId="65CB9400" w14:textId="77777777" w:rsidR="00372158" w:rsidRPr="00DC3C33" w:rsidRDefault="00372158" w:rsidP="002F4B6E">
            <w:pPr>
              <w:jc w:val="center"/>
              <w:rPr>
                <w:rFonts w:ascii="Calibri" w:hAnsi="Calibri" w:cs="Calibri"/>
                <w:b/>
                <w:bCs/>
                <w:color w:val="000000"/>
                <w:sz w:val="14"/>
                <w:szCs w:val="14"/>
              </w:rPr>
            </w:pPr>
            <w:r w:rsidRPr="00E13B1E">
              <w:rPr>
                <w:rFonts w:ascii="Calibri" w:hAnsi="Calibri" w:cs="Calibri"/>
                <w:b/>
                <w:bCs/>
                <w:color w:val="000000"/>
                <w:sz w:val="14"/>
                <w:szCs w:val="14"/>
              </w:rPr>
              <w:t>73</w:t>
            </w:r>
          </w:p>
        </w:tc>
        <w:tc>
          <w:tcPr>
            <w:tcW w:w="200" w:type="pct"/>
            <w:tcBorders>
              <w:top w:val="nil"/>
              <w:left w:val="nil"/>
              <w:bottom w:val="single" w:sz="4" w:space="0" w:color="auto"/>
              <w:right w:val="nil"/>
            </w:tcBorders>
            <w:vAlign w:val="center"/>
          </w:tcPr>
          <w:p w14:paraId="4DF9C28E" w14:textId="77777777" w:rsidR="00372158" w:rsidRPr="00DC3C33" w:rsidRDefault="00372158" w:rsidP="002F4B6E">
            <w:pPr>
              <w:jc w:val="center"/>
              <w:rPr>
                <w:rFonts w:ascii="Calibri" w:hAnsi="Calibri" w:cs="Calibri"/>
                <w:b/>
                <w:bCs/>
                <w:color w:val="000000"/>
                <w:sz w:val="14"/>
                <w:szCs w:val="14"/>
              </w:rPr>
            </w:pPr>
            <w:r w:rsidRPr="00E13B1E">
              <w:rPr>
                <w:rFonts w:ascii="Calibri" w:hAnsi="Calibri" w:cs="Calibri"/>
                <w:b/>
                <w:bCs/>
                <w:color w:val="000000"/>
                <w:sz w:val="14"/>
                <w:szCs w:val="14"/>
              </w:rPr>
              <w:t>74</w:t>
            </w:r>
          </w:p>
        </w:tc>
        <w:tc>
          <w:tcPr>
            <w:tcW w:w="200" w:type="pct"/>
            <w:tcBorders>
              <w:top w:val="nil"/>
              <w:left w:val="nil"/>
              <w:bottom w:val="single" w:sz="4" w:space="0" w:color="auto"/>
              <w:right w:val="nil"/>
            </w:tcBorders>
            <w:vAlign w:val="center"/>
          </w:tcPr>
          <w:p w14:paraId="01A99369" w14:textId="77777777" w:rsidR="00372158" w:rsidRPr="00DC3C33" w:rsidRDefault="00372158" w:rsidP="002F4B6E">
            <w:pPr>
              <w:jc w:val="center"/>
              <w:rPr>
                <w:rFonts w:ascii="Calibri" w:hAnsi="Calibri" w:cs="Calibri"/>
                <w:b/>
                <w:bCs/>
                <w:color w:val="000000"/>
                <w:sz w:val="14"/>
                <w:szCs w:val="14"/>
              </w:rPr>
            </w:pPr>
            <w:r w:rsidRPr="00E13B1E">
              <w:rPr>
                <w:rFonts w:ascii="Calibri" w:hAnsi="Calibri" w:cs="Calibri"/>
                <w:b/>
                <w:bCs/>
                <w:color w:val="000000"/>
                <w:sz w:val="14"/>
                <w:szCs w:val="14"/>
              </w:rPr>
              <w:t>75</w:t>
            </w:r>
          </w:p>
        </w:tc>
        <w:tc>
          <w:tcPr>
            <w:tcW w:w="200" w:type="pct"/>
            <w:tcBorders>
              <w:top w:val="nil"/>
              <w:left w:val="nil"/>
              <w:bottom w:val="single" w:sz="4" w:space="0" w:color="auto"/>
              <w:right w:val="nil"/>
            </w:tcBorders>
            <w:vAlign w:val="center"/>
          </w:tcPr>
          <w:p w14:paraId="6188E41B" w14:textId="77777777" w:rsidR="00372158" w:rsidRPr="00DC3C33" w:rsidRDefault="00372158" w:rsidP="002F4B6E">
            <w:pPr>
              <w:jc w:val="center"/>
              <w:rPr>
                <w:rFonts w:ascii="Calibri" w:hAnsi="Calibri" w:cs="Calibri"/>
                <w:b/>
                <w:bCs/>
                <w:color w:val="000000"/>
                <w:sz w:val="14"/>
                <w:szCs w:val="14"/>
              </w:rPr>
            </w:pPr>
          </w:p>
        </w:tc>
        <w:tc>
          <w:tcPr>
            <w:tcW w:w="200" w:type="pct"/>
            <w:tcBorders>
              <w:top w:val="nil"/>
              <w:left w:val="nil"/>
              <w:bottom w:val="single" w:sz="4" w:space="0" w:color="auto"/>
              <w:right w:val="nil"/>
            </w:tcBorders>
            <w:vAlign w:val="center"/>
          </w:tcPr>
          <w:p w14:paraId="5BA3CC28" w14:textId="77777777" w:rsidR="00372158" w:rsidRPr="00DC3C33" w:rsidRDefault="00372158" w:rsidP="002F4B6E">
            <w:pPr>
              <w:jc w:val="center"/>
              <w:rPr>
                <w:rFonts w:ascii="Calibri" w:hAnsi="Calibri" w:cs="Calibri"/>
                <w:b/>
                <w:bCs/>
                <w:color w:val="000000"/>
                <w:sz w:val="14"/>
                <w:szCs w:val="14"/>
              </w:rPr>
            </w:pPr>
          </w:p>
        </w:tc>
        <w:tc>
          <w:tcPr>
            <w:tcW w:w="204" w:type="pct"/>
            <w:tcBorders>
              <w:top w:val="nil"/>
              <w:left w:val="nil"/>
              <w:bottom w:val="single" w:sz="4" w:space="0" w:color="auto"/>
              <w:right w:val="single" w:sz="4" w:space="0" w:color="auto"/>
            </w:tcBorders>
            <w:vAlign w:val="center"/>
          </w:tcPr>
          <w:p w14:paraId="35DBF27F" w14:textId="77777777" w:rsidR="00372158" w:rsidRPr="00DC3C33" w:rsidRDefault="00372158" w:rsidP="002F4B6E">
            <w:pPr>
              <w:jc w:val="center"/>
              <w:rPr>
                <w:rFonts w:ascii="Calibri" w:hAnsi="Calibri" w:cs="Calibri"/>
                <w:b/>
                <w:bCs/>
                <w:color w:val="000000"/>
                <w:sz w:val="14"/>
                <w:szCs w:val="14"/>
              </w:rPr>
            </w:pPr>
          </w:p>
        </w:tc>
        <w:tc>
          <w:tcPr>
            <w:tcW w:w="1794" w:type="pct"/>
            <w:vMerge/>
            <w:tcBorders>
              <w:left w:val="single" w:sz="4" w:space="0" w:color="auto"/>
            </w:tcBorders>
            <w:vAlign w:val="center"/>
          </w:tcPr>
          <w:p w14:paraId="51F2D56A" w14:textId="77777777" w:rsidR="00372158" w:rsidRPr="006F54DA" w:rsidRDefault="00372158" w:rsidP="002F4B6E">
            <w:pPr>
              <w:rPr>
                <w:rFonts w:ascii="Times New Roman" w:hAnsi="Times New Roman" w:cs="Times New Roman"/>
                <w:b/>
                <w:bCs/>
                <w:sz w:val="20"/>
                <w:szCs w:val="20"/>
              </w:rPr>
            </w:pPr>
          </w:p>
        </w:tc>
      </w:tr>
      <w:tr w:rsidR="00372158" w14:paraId="670B4C29" w14:textId="77777777" w:rsidTr="002F4B6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5000" w:type="pct"/>
            <w:gridSpan w:val="17"/>
          </w:tcPr>
          <w:p w14:paraId="463C6463" w14:textId="77777777" w:rsidR="00372158" w:rsidRDefault="00372158" w:rsidP="002F4B6E">
            <w:pPr>
              <w:pStyle w:val="GvdeMetni"/>
              <w:tabs>
                <w:tab w:val="left" w:pos="9117"/>
              </w:tabs>
              <w:spacing w:after="0"/>
              <w:rPr>
                <w:b/>
                <w:bCs/>
                <w:sz w:val="20"/>
                <w:szCs w:val="20"/>
              </w:rPr>
            </w:pPr>
          </w:p>
          <w:p w14:paraId="15E4011C" w14:textId="77777777" w:rsidR="00372158" w:rsidRDefault="00372158" w:rsidP="002F4B6E">
            <w:pPr>
              <w:pStyle w:val="GvdeMetni"/>
              <w:tabs>
                <w:tab w:val="left" w:pos="9117"/>
              </w:tabs>
              <w:spacing w:after="0"/>
            </w:pPr>
            <w:r w:rsidRPr="00B0512C">
              <w:rPr>
                <w:b/>
                <w:bCs/>
                <w:sz w:val="20"/>
                <w:szCs w:val="20"/>
              </w:rPr>
              <w:t xml:space="preserve">ANAMNEZ ALMA VE AĞIZ İÇİ/ÇEVRE DOKULARIN MUAYENESİ          </w:t>
            </w:r>
            <w:r w:rsidRPr="005C7D89">
              <w:rPr>
                <w:b/>
                <w:bCs/>
              </w:rPr>
              <w:t xml:space="preserve"> </w:t>
            </w:r>
            <w:r>
              <w:rPr>
                <w:b/>
                <w:bCs/>
              </w:rPr>
              <w:t xml:space="preserve">                                                       </w:t>
            </w:r>
            <w:r w:rsidRPr="005C7D89">
              <w:rPr>
                <w:b/>
                <w:bCs/>
                <w:lang w:eastAsia="tr-TR" w:bidi="tr-TR"/>
              </w:rPr>
              <w:sym w:font="Wingdings" w:char="F0A8"/>
            </w:r>
            <w:r w:rsidRPr="005C7D89">
              <w:rPr>
                <w:b/>
                <w:bCs/>
                <w:lang w:eastAsia="tr-TR" w:bidi="tr-TR"/>
              </w:rPr>
              <w:t>Uygulanacak</w:t>
            </w:r>
            <w:r w:rsidRPr="005C7D89">
              <w:rPr>
                <w:b/>
                <w:bCs/>
              </w:rPr>
              <w:t xml:space="preserve">                                                                                                                                                                                                                                                                             </w:t>
            </w:r>
          </w:p>
        </w:tc>
      </w:tr>
    </w:tbl>
    <w:p w14:paraId="3775BB8E" w14:textId="77777777" w:rsidR="00372158" w:rsidRDefault="00372158" w:rsidP="00372158">
      <w:pPr>
        <w:spacing w:before="240" w:after="0"/>
        <w:jc w:val="both"/>
        <w:rPr>
          <w:rFonts w:ascii="Times New Roman" w:hAnsi="Times New Roman" w:cs="Times New Roman"/>
          <w:bCs/>
          <w:sz w:val="18"/>
          <w:szCs w:val="18"/>
        </w:rPr>
      </w:pPr>
      <w:r w:rsidRPr="005C7D89">
        <w:rPr>
          <w:rFonts w:ascii="Times New Roman" w:hAnsi="Times New Roman" w:cs="Times New Roman"/>
          <w:b/>
          <w:bCs/>
          <w:sz w:val="18"/>
          <w:szCs w:val="18"/>
        </w:rPr>
        <w:t xml:space="preserve">                                                                                                                          </w:t>
      </w:r>
      <w:r>
        <w:rPr>
          <w:rFonts w:ascii="Times New Roman" w:hAnsi="Times New Roman" w:cs="Times New Roman"/>
          <w:b/>
          <w:bCs/>
          <w:sz w:val="18"/>
          <w:szCs w:val="18"/>
        </w:rPr>
        <w:tab/>
      </w:r>
      <w:r w:rsidRPr="005C7D89">
        <w:rPr>
          <w:rFonts w:ascii="Times New Roman" w:hAnsi="Times New Roman" w:cs="Times New Roman"/>
          <w:b/>
          <w:bCs/>
          <w:sz w:val="18"/>
          <w:szCs w:val="18"/>
        </w:rPr>
        <w:t xml:space="preserve"> </w:t>
      </w:r>
      <w:r>
        <w:rPr>
          <w:rFonts w:ascii="Times New Roman" w:hAnsi="Times New Roman" w:cs="Times New Roman"/>
          <w:b/>
          <w:bCs/>
          <w:sz w:val="18"/>
          <w:szCs w:val="18"/>
        </w:rPr>
        <w:t xml:space="preserve">                             </w:t>
      </w:r>
      <w:r w:rsidRPr="005C7D89">
        <w:rPr>
          <w:rFonts w:ascii="Times New Roman" w:hAnsi="Times New Roman" w:cs="Times New Roman"/>
          <w:b/>
          <w:bCs/>
          <w:sz w:val="18"/>
          <w:szCs w:val="18"/>
        </w:rPr>
        <w:t xml:space="preserve">                                                                                                                                                                                                                                                                             </w:t>
      </w:r>
      <w:r w:rsidRPr="00B0512C">
        <w:rPr>
          <w:rFonts w:ascii="Times New Roman" w:hAnsi="Times New Roman" w:cs="Times New Roman"/>
          <w:bCs/>
          <w:sz w:val="18"/>
          <w:szCs w:val="18"/>
        </w:rPr>
        <w:t>Hastaların başvuru anında ve geçmişteki şahsi, sosyal, ailevi durumu ve sağlık durumunun tespit edilmesi, hastanın şikayetleri ve hekime müracaatına kadar geçen zaman içinde hastalığın seyri ile ilgili bilgilerin toplanması işine ‘</w:t>
      </w:r>
      <w:proofErr w:type="spellStart"/>
      <w:r w:rsidRPr="00B0512C">
        <w:rPr>
          <w:rFonts w:ascii="Times New Roman" w:hAnsi="Times New Roman" w:cs="Times New Roman"/>
          <w:bCs/>
          <w:sz w:val="18"/>
          <w:szCs w:val="18"/>
        </w:rPr>
        <w:t>Anamnez</w:t>
      </w:r>
      <w:proofErr w:type="spellEnd"/>
      <w:r w:rsidRPr="00B0512C">
        <w:rPr>
          <w:rFonts w:ascii="Times New Roman" w:hAnsi="Times New Roman" w:cs="Times New Roman"/>
          <w:bCs/>
          <w:sz w:val="18"/>
          <w:szCs w:val="18"/>
        </w:rPr>
        <w:t>’ adı verilir. Hastaların mevcut sistemik hastalıkları, kullandığı ilaçları, geçirilmiş ameliyatları ve genel sağlık durumlarıyla ilgili olarak hekimlerini bilgilendirmeleri zorunludur. Herhangi bir konuyu saklamış olmanız veya beyan etmemenizden kaynaklanacak sorumluluk size aittir. Hekim gerekli görürse ilgili tıp hekiminden görüş isteyebilir</w:t>
      </w:r>
      <w:r>
        <w:rPr>
          <w:rFonts w:ascii="Times New Roman" w:hAnsi="Times New Roman" w:cs="Times New Roman"/>
          <w:bCs/>
          <w:sz w:val="18"/>
          <w:szCs w:val="18"/>
        </w:rPr>
        <w:t xml:space="preserve"> </w:t>
      </w:r>
      <w:r w:rsidRPr="00B0512C">
        <w:rPr>
          <w:rFonts w:ascii="Times New Roman" w:hAnsi="Times New Roman" w:cs="Times New Roman"/>
          <w:bCs/>
          <w:sz w:val="18"/>
          <w:szCs w:val="18"/>
        </w:rPr>
        <w:t xml:space="preserve">ve gelecek cevap neticesinde tedavi süreci değişebilir. </w:t>
      </w:r>
      <w:proofErr w:type="spellStart"/>
      <w:r w:rsidRPr="00B0512C">
        <w:rPr>
          <w:rFonts w:ascii="Times New Roman" w:hAnsi="Times New Roman" w:cs="Times New Roman"/>
          <w:bCs/>
          <w:sz w:val="18"/>
          <w:szCs w:val="18"/>
        </w:rPr>
        <w:t>Anamnez</w:t>
      </w:r>
      <w:proofErr w:type="spellEnd"/>
      <w:r w:rsidRPr="00B0512C">
        <w:rPr>
          <w:rFonts w:ascii="Times New Roman" w:hAnsi="Times New Roman" w:cs="Times New Roman"/>
          <w:bCs/>
          <w:sz w:val="18"/>
          <w:szCs w:val="18"/>
        </w:rPr>
        <w:t xml:space="preserve"> al</w:t>
      </w:r>
      <w:r>
        <w:rPr>
          <w:rFonts w:ascii="Times New Roman" w:hAnsi="Times New Roman" w:cs="Times New Roman"/>
          <w:bCs/>
          <w:sz w:val="18"/>
          <w:szCs w:val="18"/>
        </w:rPr>
        <w:t>ı</w:t>
      </w:r>
      <w:r w:rsidRPr="00B0512C">
        <w:rPr>
          <w:rFonts w:ascii="Times New Roman" w:hAnsi="Times New Roman" w:cs="Times New Roman"/>
          <w:bCs/>
          <w:sz w:val="18"/>
          <w:szCs w:val="18"/>
        </w:rPr>
        <w:t xml:space="preserve">mının amacı hastanın mevcut şikayetleri, geçmiş diş tedavileri, genel sağlığı ve tedavi beklentileri ile ilgili bilgileri alarak ön tanıya varmak için gerekli verileri toplamaktır. </w:t>
      </w:r>
      <w:proofErr w:type="spellStart"/>
      <w:r w:rsidRPr="00B0512C">
        <w:rPr>
          <w:rFonts w:ascii="Times New Roman" w:hAnsi="Times New Roman" w:cs="Times New Roman"/>
          <w:bCs/>
          <w:sz w:val="18"/>
          <w:szCs w:val="18"/>
        </w:rPr>
        <w:t>Anamnez</w:t>
      </w:r>
      <w:proofErr w:type="spellEnd"/>
      <w:r w:rsidRPr="00B0512C">
        <w:rPr>
          <w:rFonts w:ascii="Times New Roman" w:hAnsi="Times New Roman" w:cs="Times New Roman"/>
          <w:bCs/>
          <w:sz w:val="18"/>
          <w:szCs w:val="18"/>
        </w:rPr>
        <w:t xml:space="preserve"> alınmasını takiben hastaların </w:t>
      </w:r>
      <w:proofErr w:type="gramStart"/>
      <w:r w:rsidRPr="00B0512C">
        <w:rPr>
          <w:rFonts w:ascii="Times New Roman" w:hAnsi="Times New Roman" w:cs="Times New Roman"/>
          <w:bCs/>
          <w:sz w:val="18"/>
          <w:szCs w:val="18"/>
        </w:rPr>
        <w:t>şikayeti</w:t>
      </w:r>
      <w:proofErr w:type="gramEnd"/>
      <w:r w:rsidRPr="00B0512C">
        <w:rPr>
          <w:rFonts w:ascii="Times New Roman" w:hAnsi="Times New Roman" w:cs="Times New Roman"/>
          <w:bCs/>
          <w:sz w:val="18"/>
          <w:szCs w:val="18"/>
        </w:rPr>
        <w:t xml:space="preserve">, tıbbi ve dişsel hikayesi doğrultusunda ağız, yüz ve çene bölgesinin detaylı muayenesi yapılır.  </w:t>
      </w:r>
      <w:proofErr w:type="spellStart"/>
      <w:r w:rsidRPr="003D370E">
        <w:rPr>
          <w:rFonts w:ascii="Times New Roman" w:hAnsi="Times New Roman" w:cs="Times New Roman"/>
          <w:b/>
          <w:bCs/>
          <w:sz w:val="18"/>
          <w:szCs w:val="18"/>
        </w:rPr>
        <w:t>Anamnez</w:t>
      </w:r>
      <w:proofErr w:type="spellEnd"/>
      <w:r w:rsidRPr="003D370E">
        <w:rPr>
          <w:rFonts w:ascii="Times New Roman" w:hAnsi="Times New Roman" w:cs="Times New Roman"/>
          <w:b/>
          <w:bCs/>
          <w:sz w:val="18"/>
          <w:szCs w:val="18"/>
        </w:rPr>
        <w:t xml:space="preserve"> alma ve muayeneden beklenenler:</w:t>
      </w:r>
      <w:r w:rsidRPr="00B0512C">
        <w:rPr>
          <w:rFonts w:ascii="Times New Roman" w:hAnsi="Times New Roman" w:cs="Times New Roman"/>
          <w:b/>
          <w:bCs/>
          <w:sz w:val="20"/>
          <w:szCs w:val="20"/>
        </w:rPr>
        <w:t xml:space="preserve"> </w:t>
      </w:r>
      <w:r w:rsidRPr="00B0512C">
        <w:rPr>
          <w:rFonts w:ascii="Times New Roman" w:hAnsi="Times New Roman" w:cs="Times New Roman"/>
          <w:bCs/>
          <w:sz w:val="18"/>
          <w:szCs w:val="18"/>
        </w:rPr>
        <w:t>Hastanın diş tedavisi sırasında yapılacak uygulamaları ve kullanılan ilaçları etkileyecek bir hastalığının ve kullandığı bir ilacın ya</w:t>
      </w:r>
      <w:r>
        <w:rPr>
          <w:rFonts w:ascii="Times New Roman" w:hAnsi="Times New Roman" w:cs="Times New Roman"/>
          <w:bCs/>
          <w:sz w:val="18"/>
          <w:szCs w:val="18"/>
        </w:rPr>
        <w:t xml:space="preserve"> </w:t>
      </w:r>
      <w:r w:rsidRPr="00B0512C">
        <w:rPr>
          <w:rFonts w:ascii="Times New Roman" w:hAnsi="Times New Roman" w:cs="Times New Roman"/>
          <w:bCs/>
          <w:sz w:val="18"/>
          <w:szCs w:val="18"/>
        </w:rPr>
        <w:t xml:space="preserve">da ilaç alerjisinin olup olmadığının belirlenmesi. Tedavi gereken dişlerin belirlenmesi. Ağız içi ve çevre dokularda mevcut olan kist, tümör vb. gibi patolojik durumların tespit edilmesi. </w:t>
      </w:r>
      <w:proofErr w:type="spellStart"/>
      <w:r w:rsidRPr="00B0512C">
        <w:rPr>
          <w:rFonts w:ascii="Times New Roman" w:hAnsi="Times New Roman" w:cs="Times New Roman"/>
          <w:b/>
          <w:bCs/>
          <w:sz w:val="18"/>
          <w:szCs w:val="18"/>
        </w:rPr>
        <w:t>Anamnez</w:t>
      </w:r>
      <w:proofErr w:type="spellEnd"/>
      <w:r w:rsidRPr="00B0512C">
        <w:rPr>
          <w:rFonts w:ascii="Times New Roman" w:hAnsi="Times New Roman" w:cs="Times New Roman"/>
          <w:b/>
          <w:bCs/>
          <w:sz w:val="18"/>
          <w:szCs w:val="18"/>
        </w:rPr>
        <w:t xml:space="preserve"> alınmazsa ve muayene yapılmazsa:</w:t>
      </w:r>
      <w:r w:rsidRPr="00B0512C">
        <w:rPr>
          <w:rFonts w:ascii="Times New Roman" w:hAnsi="Times New Roman" w:cs="Times New Roman"/>
          <w:bCs/>
          <w:sz w:val="18"/>
          <w:szCs w:val="18"/>
        </w:rPr>
        <w:t xml:space="preserve"> Hastanın mevcut sağlık durumu ve tedavi beklentileri doğru şekilde tespit edilemediğinden başarılı tedaviler yapılamaz. Hastanın ağız içi ve çevre dokularında mevcut olan patolojik durumlar saptanamaz ve tedaviye yönlendirilemez. </w:t>
      </w:r>
      <w:r w:rsidRPr="00B0512C">
        <w:rPr>
          <w:rFonts w:ascii="Times New Roman" w:hAnsi="Times New Roman" w:cs="Times New Roman"/>
          <w:b/>
          <w:bCs/>
          <w:sz w:val="18"/>
          <w:szCs w:val="18"/>
        </w:rPr>
        <w:t>Olası riskler:</w:t>
      </w:r>
      <w:r w:rsidRPr="00B0512C">
        <w:rPr>
          <w:rFonts w:ascii="Times New Roman" w:hAnsi="Times New Roman" w:cs="Times New Roman"/>
          <w:bCs/>
          <w:sz w:val="18"/>
          <w:szCs w:val="18"/>
        </w:rPr>
        <w:t xml:space="preserve"> Hastanın </w:t>
      </w:r>
      <w:proofErr w:type="spellStart"/>
      <w:r w:rsidRPr="00B0512C">
        <w:rPr>
          <w:rFonts w:ascii="Times New Roman" w:hAnsi="Times New Roman" w:cs="Times New Roman"/>
          <w:bCs/>
          <w:sz w:val="18"/>
          <w:szCs w:val="18"/>
        </w:rPr>
        <w:t>anamnez</w:t>
      </w:r>
      <w:proofErr w:type="spellEnd"/>
      <w:r w:rsidRPr="00B0512C">
        <w:rPr>
          <w:rFonts w:ascii="Times New Roman" w:hAnsi="Times New Roman" w:cs="Times New Roman"/>
          <w:bCs/>
          <w:sz w:val="18"/>
          <w:szCs w:val="18"/>
        </w:rPr>
        <w:t xml:space="preserve"> bilgilerinin yanlış veya eksik vermesi sonucunda önerilmiş olan tedavi başarısız olabilir veya mevcut genel sağlığını olumsuz etkileyebilir. Hasta muayeneye diş fırçalamadan gelirse ya da hekimin muayene etmesine izin vermezse mevcut patolojiler tespit edilemeyebilir.</w:t>
      </w:r>
    </w:p>
    <w:p w14:paraId="3AA8F753" w14:textId="77777777" w:rsidR="00372158" w:rsidRDefault="00372158" w:rsidP="00372158">
      <w:pPr>
        <w:spacing w:before="240" w:after="0"/>
        <w:jc w:val="both"/>
        <w:rPr>
          <w:rFonts w:ascii="Times New Roman" w:hAnsi="Times New Roman" w:cs="Times New Roman"/>
          <w:b/>
          <w:bCs/>
          <w:sz w:val="20"/>
          <w:szCs w:val="20"/>
        </w:rPr>
      </w:pPr>
      <w:r w:rsidRPr="00DB2BB3">
        <w:rPr>
          <w:rFonts w:ascii="Times New Roman" w:hAnsi="Times New Roman" w:cs="Times New Roman"/>
          <w:b/>
          <w:bCs/>
          <w:sz w:val="20"/>
          <w:szCs w:val="20"/>
        </w:rPr>
        <w:t>TETKİKLER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14:paraId="49C17C0A" w14:textId="77777777" w:rsidTr="002F4B6E">
        <w:tc>
          <w:tcPr>
            <w:tcW w:w="3204" w:type="pct"/>
          </w:tcPr>
          <w:p w14:paraId="7F250297" w14:textId="77777777" w:rsidR="00372158" w:rsidRDefault="00372158" w:rsidP="002F4B6E">
            <w:pPr>
              <w:pStyle w:val="GvdeMetni"/>
              <w:tabs>
                <w:tab w:val="left" w:pos="9117"/>
              </w:tabs>
              <w:spacing w:afterLines="40" w:after="96"/>
              <w:rPr>
                <w:b/>
                <w:bCs/>
                <w:lang w:eastAsia="tr-TR" w:bidi="tr-TR"/>
              </w:rPr>
            </w:pPr>
          </w:p>
          <w:p w14:paraId="49E15A15" w14:textId="77777777" w:rsidR="00372158" w:rsidRDefault="00372158" w:rsidP="002F4B6E">
            <w:pPr>
              <w:pStyle w:val="GvdeMetni"/>
              <w:tabs>
                <w:tab w:val="left" w:pos="9117"/>
              </w:tabs>
              <w:spacing w:afterLines="40" w:after="96"/>
            </w:pPr>
            <w:r>
              <w:rPr>
                <w:b/>
                <w:bCs/>
                <w:lang w:eastAsia="tr-TR" w:bidi="tr-TR"/>
              </w:rPr>
              <w:t>İntraoral (Ağız İçi) Radyografik Tetkik</w:t>
            </w:r>
          </w:p>
        </w:tc>
        <w:tc>
          <w:tcPr>
            <w:tcW w:w="1796" w:type="pct"/>
          </w:tcPr>
          <w:p w14:paraId="6549C1F3" w14:textId="77777777" w:rsidR="00372158" w:rsidRDefault="00372158" w:rsidP="002F4B6E">
            <w:pPr>
              <w:pStyle w:val="GvdeMetni"/>
              <w:tabs>
                <w:tab w:val="left" w:pos="9117"/>
              </w:tabs>
              <w:spacing w:afterLines="40" w:after="96"/>
              <w:jc w:val="right"/>
              <w:rPr>
                <w:b/>
                <w:bCs/>
                <w:lang w:eastAsia="tr-TR" w:bidi="tr-TR"/>
              </w:rPr>
            </w:pPr>
          </w:p>
          <w:p w14:paraId="59A27DD0" w14:textId="77777777" w:rsidR="00372158" w:rsidRDefault="00372158" w:rsidP="002F4B6E">
            <w:pPr>
              <w:pStyle w:val="GvdeMetni"/>
              <w:tabs>
                <w:tab w:val="left" w:pos="9117"/>
              </w:tabs>
              <w:spacing w:afterLines="40" w:after="96"/>
              <w:jc w:val="right"/>
            </w:pPr>
            <w:r>
              <w:rPr>
                <w:b/>
                <w:bCs/>
                <w:lang w:eastAsia="tr-TR" w:bidi="tr-TR"/>
              </w:rPr>
              <w:sym w:font="Wingdings" w:char="F0A8"/>
            </w:r>
            <w:r>
              <w:rPr>
                <w:b/>
                <w:bCs/>
                <w:lang w:eastAsia="tr-TR" w:bidi="tr-TR"/>
              </w:rPr>
              <w:t xml:space="preserve"> Uygulanacak</w:t>
            </w:r>
          </w:p>
        </w:tc>
      </w:tr>
    </w:tbl>
    <w:p w14:paraId="1EC05F8E" w14:textId="77777777" w:rsidR="00372158" w:rsidRDefault="00372158" w:rsidP="00372158">
      <w:pPr>
        <w:pStyle w:val="GvdeMetni"/>
        <w:spacing w:before="80" w:afterLines="40" w:after="96"/>
        <w:jc w:val="both"/>
      </w:pPr>
      <w:r>
        <w:rPr>
          <w:lang w:eastAsia="tr-TR" w:bidi="tr-TR"/>
        </w:rPr>
        <w:t xml:space="preserve">Tedavi başlangıcında, tedavi süresince ve tedavi sonrasında kontrol amaçlı olarak diş ve çevre dokuların ayrıntılı olarak </w:t>
      </w:r>
      <w:r w:rsidRPr="00B12C6B">
        <w:rPr>
          <w:lang w:eastAsia="tr-TR" w:bidi="tr-TR"/>
        </w:rPr>
        <w:t>incelenebilmesi</w:t>
      </w:r>
      <w:r>
        <w:rPr>
          <w:lang w:eastAsia="tr-TR" w:bidi="tr-TR"/>
        </w:rPr>
        <w:t xml:space="preserve"> için diş/çevre dokuların ağız içinden röntgeninin çekilmesi gerekebilir. Röntgen filmi ağız içerisine yerleştirilerek işlem gerçekleştirilir. </w:t>
      </w:r>
      <w:r>
        <w:rPr>
          <w:b/>
          <w:bCs/>
          <w:lang w:eastAsia="tr-TR" w:bidi="tr-TR"/>
        </w:rPr>
        <w:t xml:space="preserve">Radyografik tetkikten beklenenler: </w:t>
      </w:r>
      <w:proofErr w:type="gramStart"/>
      <w:r>
        <w:rPr>
          <w:lang w:eastAsia="tr-TR" w:bidi="tr-TR"/>
        </w:rPr>
        <w:t>Şikayet</w:t>
      </w:r>
      <w:proofErr w:type="gramEnd"/>
      <w:r>
        <w:rPr>
          <w:lang w:eastAsia="tr-TR" w:bidi="tr-TR"/>
        </w:rPr>
        <w:t xml:space="preserve"> bölgesinin ayrıntılı incelenerek </w:t>
      </w:r>
      <w:proofErr w:type="gramStart"/>
      <w:r>
        <w:rPr>
          <w:lang w:eastAsia="tr-TR" w:bidi="tr-TR"/>
        </w:rPr>
        <w:t>şikayete</w:t>
      </w:r>
      <w:proofErr w:type="gramEnd"/>
      <w:r>
        <w:rPr>
          <w:lang w:eastAsia="tr-TR" w:bidi="tr-TR"/>
        </w:rPr>
        <w:t xml:space="preserve"> neden olan diş ya da kemik bölgesinin belirlenmesi. </w:t>
      </w:r>
      <w:r>
        <w:rPr>
          <w:b/>
          <w:bCs/>
          <w:lang w:eastAsia="tr-TR" w:bidi="tr-TR"/>
        </w:rPr>
        <w:t xml:space="preserve">Radyografik tetkik yapılmazsa: </w:t>
      </w:r>
      <w:proofErr w:type="gramStart"/>
      <w:r>
        <w:rPr>
          <w:lang w:eastAsia="tr-TR" w:bidi="tr-TR"/>
        </w:rPr>
        <w:t>Şikayet</w:t>
      </w:r>
      <w:proofErr w:type="gramEnd"/>
      <w:r>
        <w:rPr>
          <w:lang w:eastAsia="tr-TR" w:bidi="tr-TR"/>
        </w:rPr>
        <w:t xml:space="preserve"> nedeni doğru olarak belirlenemeyebilir. Tedavi sonrası kontrol </w:t>
      </w:r>
      <w:proofErr w:type="spellStart"/>
      <w:r>
        <w:rPr>
          <w:lang w:eastAsia="tr-TR" w:bidi="tr-TR"/>
        </w:rPr>
        <w:t>radyografları</w:t>
      </w:r>
      <w:proofErr w:type="spellEnd"/>
      <w:r>
        <w:rPr>
          <w:lang w:eastAsia="tr-TR" w:bidi="tr-TR"/>
        </w:rPr>
        <w:t xml:space="preserve"> alınmazsa tedavinin başarısı değerlendirilemez. </w:t>
      </w:r>
      <w:r>
        <w:rPr>
          <w:b/>
          <w:bCs/>
          <w:lang w:eastAsia="tr-TR" w:bidi="tr-TR"/>
        </w:rPr>
        <w:t xml:space="preserve">Olası riskler: </w:t>
      </w:r>
      <w:r>
        <w:rPr>
          <w:lang w:eastAsia="tr-TR" w:bidi="tr-TR"/>
        </w:rPr>
        <w:t xml:space="preserve">Röntgen filmi çekimi sırasında hastanın bulantı refleksi tetiklenerek bulantı ve bazen kusma oluşabilir. Hamile ve çocuklarda </w:t>
      </w:r>
      <w:r>
        <w:rPr>
          <w:lang w:eastAsia="tr-TR" w:bidi="tr-TR"/>
        </w:rPr>
        <w:lastRenderedPageBreak/>
        <w:t>koruyucu önlemler alınmazsa radyasyona hassas organlar etkilenebilir.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14:paraId="0963FEF3" w14:textId="77777777" w:rsidTr="002F4B6E">
        <w:tc>
          <w:tcPr>
            <w:tcW w:w="3204" w:type="pct"/>
          </w:tcPr>
          <w:p w14:paraId="551E8ED8" w14:textId="77777777" w:rsidR="00372158" w:rsidRDefault="00372158" w:rsidP="002F4B6E">
            <w:pPr>
              <w:pStyle w:val="GvdeMetni"/>
              <w:tabs>
                <w:tab w:val="left" w:pos="9117"/>
              </w:tabs>
              <w:spacing w:before="240" w:afterLines="40" w:after="96"/>
            </w:pPr>
            <w:proofErr w:type="spellStart"/>
            <w:r>
              <w:rPr>
                <w:b/>
                <w:bCs/>
                <w:lang w:eastAsia="tr-TR" w:bidi="tr-TR"/>
              </w:rPr>
              <w:t>Ekstraoral</w:t>
            </w:r>
            <w:proofErr w:type="spellEnd"/>
            <w:r>
              <w:rPr>
                <w:b/>
                <w:bCs/>
                <w:lang w:eastAsia="tr-TR" w:bidi="tr-TR"/>
              </w:rPr>
              <w:t xml:space="preserve"> (Ağız Dışı) Radyografik Tetkik</w:t>
            </w:r>
          </w:p>
        </w:tc>
        <w:tc>
          <w:tcPr>
            <w:tcW w:w="1796" w:type="pct"/>
          </w:tcPr>
          <w:p w14:paraId="105AE085" w14:textId="77777777" w:rsidR="00372158" w:rsidRDefault="00372158" w:rsidP="002F4B6E">
            <w:pPr>
              <w:pStyle w:val="GvdeMetni"/>
              <w:tabs>
                <w:tab w:val="left" w:pos="9117"/>
              </w:tabs>
              <w:spacing w:before="240" w:afterLines="40" w:after="96"/>
            </w:pPr>
            <w:r>
              <w:rPr>
                <w:b/>
                <w:bCs/>
                <w:lang w:eastAsia="tr-TR" w:bidi="tr-TR"/>
              </w:rPr>
              <w:t xml:space="preserve">                                                        </w:t>
            </w:r>
            <w:r>
              <w:rPr>
                <w:b/>
                <w:bCs/>
                <w:lang w:eastAsia="tr-TR" w:bidi="tr-TR"/>
              </w:rPr>
              <w:sym w:font="Wingdings" w:char="F0A8"/>
            </w:r>
            <w:r>
              <w:rPr>
                <w:b/>
                <w:bCs/>
                <w:lang w:eastAsia="tr-TR" w:bidi="tr-TR"/>
              </w:rPr>
              <w:t xml:space="preserve"> Uygulanacak</w:t>
            </w:r>
          </w:p>
        </w:tc>
      </w:tr>
    </w:tbl>
    <w:p w14:paraId="5C385F55" w14:textId="77777777" w:rsidR="00372158" w:rsidRDefault="00372158" w:rsidP="00372158">
      <w:pPr>
        <w:pStyle w:val="GvdeMetni"/>
        <w:spacing w:before="80" w:afterLines="40" w:after="96"/>
        <w:jc w:val="both"/>
      </w:pPr>
      <w:r>
        <w:rPr>
          <w:lang w:eastAsia="tr-TR" w:bidi="tr-TR"/>
        </w:rPr>
        <w:t>Tedavi başlangıcında, tedavi süresince ve tedavi sonrasında kontrol amaçlı olarak diş ve çevre dokuların ayrıntılı olarak incelenebilmesi için çene yüz bölgesinin röntgeninin çekilmesi gerekebilir. Röntgen filmi ağız dışında konumlandırılarak işlem gerçekleştirilir. Hamile</w:t>
      </w:r>
      <w:r>
        <w:rPr>
          <w:lang w:eastAsia="tr-TR" w:bidi="tr-TR"/>
        </w:rPr>
        <w:softHyphen/>
        <w:t xml:space="preserve">lik durumu söz konusu ise acil durumlar dışında röntgen filmi çekilmez ve çekilmesi gereken </w:t>
      </w:r>
      <w:r w:rsidRPr="00855C8A">
        <w:t>durumlarda</w:t>
      </w:r>
      <w:r>
        <w:rPr>
          <w:lang w:eastAsia="tr-TR" w:bidi="tr-TR"/>
        </w:rPr>
        <w:t xml:space="preserve"> kurşun önlük giydirilerek minimum dozda X-ışını verilmesi sağlanır. </w:t>
      </w:r>
      <w:r>
        <w:rPr>
          <w:b/>
          <w:bCs/>
          <w:lang w:eastAsia="tr-TR" w:bidi="tr-TR"/>
        </w:rPr>
        <w:t xml:space="preserve">Radyografik tetkikten beklenenler: </w:t>
      </w:r>
      <w:proofErr w:type="gramStart"/>
      <w:r>
        <w:rPr>
          <w:lang w:eastAsia="tr-TR" w:bidi="tr-TR"/>
        </w:rPr>
        <w:t>Şikayet</w:t>
      </w:r>
      <w:proofErr w:type="gramEnd"/>
      <w:r>
        <w:rPr>
          <w:lang w:eastAsia="tr-TR" w:bidi="tr-TR"/>
        </w:rPr>
        <w:t xml:space="preserve"> bölgesinin ayrıntılı incelenerek </w:t>
      </w:r>
      <w:proofErr w:type="gramStart"/>
      <w:r>
        <w:rPr>
          <w:lang w:eastAsia="tr-TR" w:bidi="tr-TR"/>
        </w:rPr>
        <w:t>şikayete</w:t>
      </w:r>
      <w:proofErr w:type="gramEnd"/>
      <w:r>
        <w:rPr>
          <w:lang w:eastAsia="tr-TR" w:bidi="tr-TR"/>
        </w:rPr>
        <w:t xml:space="preserve"> neden olan diş ya da kemik bölgesinin belirlenmesi. </w:t>
      </w:r>
      <w:r>
        <w:rPr>
          <w:b/>
          <w:bCs/>
          <w:lang w:eastAsia="tr-TR" w:bidi="tr-TR"/>
        </w:rPr>
        <w:t xml:space="preserve">Radyografik tetkik yapılmazsa: </w:t>
      </w:r>
      <w:proofErr w:type="gramStart"/>
      <w:r>
        <w:rPr>
          <w:lang w:eastAsia="tr-TR" w:bidi="tr-TR"/>
        </w:rPr>
        <w:t>Şikayet</w:t>
      </w:r>
      <w:proofErr w:type="gramEnd"/>
      <w:r>
        <w:rPr>
          <w:lang w:eastAsia="tr-TR" w:bidi="tr-TR"/>
        </w:rPr>
        <w:t xml:space="preserve"> nedeni doğru olarak belirlenemeyebilir. Tedavi sonrası kontrol radyografileri alınmazsa tedavinin başarısı değerlendirilemez. </w:t>
      </w:r>
      <w:r>
        <w:rPr>
          <w:b/>
          <w:bCs/>
          <w:lang w:eastAsia="tr-TR" w:bidi="tr-TR"/>
        </w:rPr>
        <w:t xml:space="preserve">Olası riskler: </w:t>
      </w:r>
      <w:r>
        <w:rPr>
          <w:lang w:eastAsia="tr-TR" w:bidi="tr-TR"/>
        </w:rPr>
        <w:t>İşlem sırasında en az 20 saniye hareketsiz kalınması gerekli olduğundan hareket edilirse filmin kötü çıkması ve tekrar çekilme durumunun söz konusudur. Hamile ve çocuklarda koruyucu önlemler alınmazsa radyasyona hassas organlar etkilenebilir.</w:t>
      </w:r>
    </w:p>
    <w:p w14:paraId="79AE1C6A" w14:textId="77777777" w:rsidR="00372158" w:rsidRPr="000C6735" w:rsidRDefault="00372158" w:rsidP="00372158">
      <w:pPr>
        <w:pStyle w:val="GvdeMetni"/>
        <w:spacing w:before="80" w:after="0"/>
        <w:jc w:val="both"/>
      </w:pPr>
    </w:p>
    <w:p w14:paraId="2784F4DD" w14:textId="77777777" w:rsidR="00372158" w:rsidRDefault="00372158" w:rsidP="00372158">
      <w:pPr>
        <w:rPr>
          <w:rFonts w:ascii="Times New Roman" w:hAnsi="Times New Roman" w:cs="Times New Roman"/>
          <w:b/>
          <w:bCs/>
          <w:sz w:val="20"/>
          <w:szCs w:val="20"/>
        </w:rPr>
      </w:pPr>
      <w:r>
        <w:rPr>
          <w:rFonts w:ascii="Times New Roman" w:hAnsi="Times New Roman" w:cs="Times New Roman"/>
          <w:b/>
          <w:bCs/>
          <w:sz w:val="20"/>
          <w:szCs w:val="20"/>
        </w:rPr>
        <w:t>TEDAVİ VE İŞLEMLER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14:paraId="21FB72FC" w14:textId="77777777" w:rsidTr="002F4B6E">
        <w:tc>
          <w:tcPr>
            <w:tcW w:w="3204" w:type="pct"/>
          </w:tcPr>
          <w:p w14:paraId="32B27A8F" w14:textId="77777777" w:rsidR="00372158" w:rsidRDefault="00372158" w:rsidP="002F4B6E">
            <w:pPr>
              <w:pStyle w:val="GvdeMetni"/>
              <w:tabs>
                <w:tab w:val="left" w:pos="9117"/>
              </w:tabs>
              <w:spacing w:afterLines="40" w:after="96"/>
            </w:pPr>
            <w:r w:rsidRPr="008D5B2F">
              <w:rPr>
                <w:b/>
                <w:bCs/>
                <w:lang w:eastAsia="tr-TR" w:bidi="tr-TR"/>
              </w:rPr>
              <w:t>Lokal Anestezi</w:t>
            </w:r>
          </w:p>
        </w:tc>
        <w:tc>
          <w:tcPr>
            <w:tcW w:w="1796" w:type="pct"/>
          </w:tcPr>
          <w:p w14:paraId="0414833D" w14:textId="77777777" w:rsidR="00372158" w:rsidRDefault="00372158" w:rsidP="002F4B6E">
            <w:pPr>
              <w:pStyle w:val="GvdeMetni"/>
              <w:tabs>
                <w:tab w:val="left" w:pos="9117"/>
              </w:tabs>
              <w:spacing w:afterLines="40" w:after="96"/>
              <w:jc w:val="right"/>
            </w:pPr>
            <w:r>
              <w:rPr>
                <w:b/>
                <w:bCs/>
                <w:lang w:eastAsia="tr-TR" w:bidi="tr-TR"/>
              </w:rPr>
              <w:sym w:font="Wingdings" w:char="F0A8"/>
            </w:r>
            <w:r>
              <w:rPr>
                <w:b/>
                <w:bCs/>
                <w:lang w:eastAsia="tr-TR" w:bidi="tr-TR"/>
              </w:rPr>
              <w:t xml:space="preserve"> Uygulanacak</w:t>
            </w:r>
          </w:p>
        </w:tc>
      </w:tr>
    </w:tbl>
    <w:p w14:paraId="4676ED63" w14:textId="77777777" w:rsidR="00372158" w:rsidRDefault="00372158" w:rsidP="00372158">
      <w:pPr>
        <w:pStyle w:val="GvdeMetni"/>
        <w:spacing w:before="80" w:afterLines="40" w:after="96"/>
        <w:jc w:val="both"/>
        <w:rPr>
          <w:lang w:eastAsia="tr-TR" w:bidi="tr-TR"/>
        </w:rPr>
      </w:pPr>
      <w:r>
        <w:rPr>
          <w:lang w:eastAsia="tr-TR" w:bidi="tr-TR"/>
        </w:rPr>
        <w:t>Tedaviler esnasında ağrı kontrolünü sağlamak amacıyla lokal anestezi uygulanmaktadır. Gerekli hallerde öncelikle topikal anestezik mad</w:t>
      </w:r>
      <w:r>
        <w:rPr>
          <w:lang w:eastAsia="tr-TR" w:bidi="tr-TR"/>
        </w:rPr>
        <w:softHyphen/>
        <w:t xml:space="preserve">de (sprey) ile dişeti veya yanağın iç kısmı uyuşturulur. </w:t>
      </w:r>
      <w:r>
        <w:rPr>
          <w:b/>
          <w:bCs/>
          <w:lang w:eastAsia="tr-TR" w:bidi="tr-TR"/>
        </w:rPr>
        <w:t xml:space="preserve">Anestezinden beklenenler: </w:t>
      </w:r>
      <w:r>
        <w:rPr>
          <w:lang w:eastAsia="tr-TR" w:bidi="tr-TR"/>
        </w:rPr>
        <w:t xml:space="preserve">Anestezik sıvı enjektör ile enjekte edilerek, diş ve bulunduğu bölge bir süreliğine hissizleştirilir. 2-4 saat sonrasında anesteziğin etkisi ortadan kalkar. </w:t>
      </w:r>
      <w:r>
        <w:rPr>
          <w:b/>
          <w:bCs/>
          <w:lang w:eastAsia="tr-TR" w:bidi="tr-TR"/>
        </w:rPr>
        <w:t xml:space="preserve">Anestezi yapılmazsa: </w:t>
      </w:r>
      <w:r>
        <w:rPr>
          <w:lang w:eastAsia="tr-TR" w:bidi="tr-TR"/>
        </w:rPr>
        <w:t xml:space="preserve">Lokal anestezi uygulanmadığı durumda işlemler ya çok ağrılı olacağından yapılamamakta ya da daha </w:t>
      </w:r>
      <w:proofErr w:type="gramStart"/>
      <w:r>
        <w:rPr>
          <w:lang w:eastAsia="tr-TR" w:bidi="tr-TR"/>
        </w:rPr>
        <w:t>komplike</w:t>
      </w:r>
      <w:proofErr w:type="gramEnd"/>
      <w:r>
        <w:rPr>
          <w:lang w:eastAsia="tr-TR" w:bidi="tr-TR"/>
        </w:rPr>
        <w:t xml:space="preserve"> bir işlem/sedasyon altında yapılmak</w:t>
      </w:r>
      <w:r>
        <w:rPr>
          <w:lang w:eastAsia="tr-TR" w:bidi="tr-TR"/>
        </w:rPr>
        <w:softHyphen/>
        <w:t xml:space="preserve">tadır. </w:t>
      </w:r>
      <w:r>
        <w:rPr>
          <w:b/>
          <w:bCs/>
          <w:lang w:eastAsia="tr-TR" w:bidi="tr-TR"/>
        </w:rPr>
        <w:t xml:space="preserve">Olası riskler: </w:t>
      </w:r>
      <w:r>
        <w:rPr>
          <w:lang w:eastAsia="tr-TR" w:bidi="tr-TR"/>
        </w:rPr>
        <w:t>Lokal anestezi uygulaması sonrası nadir de olsa hastada alerjik reaksiyonlar, his kaybı, kanama, geçici kas spazmları, geçici yüz felci görülebilir. Bölgede anatomik farklılıklar veya akut enfeksiyonlar varsa anestezi başarısız olabilir. Lokal anestezi uygulanan bölge yaklaşık 2-4 saat boyunca hissizdir. Bu nedenle ısırmaya bağlı yanak içi ve dudakta yara oluşmaması için hissizlik geçene kadar yeme içme önerilmez.</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14:paraId="766E022C" w14:textId="77777777" w:rsidTr="002F4B6E">
        <w:tc>
          <w:tcPr>
            <w:tcW w:w="3204" w:type="pct"/>
          </w:tcPr>
          <w:p w14:paraId="5B7DBF83" w14:textId="77777777" w:rsidR="00372158" w:rsidRDefault="00372158" w:rsidP="002F4B6E">
            <w:pPr>
              <w:pStyle w:val="GvdeMetni"/>
              <w:tabs>
                <w:tab w:val="left" w:pos="9117"/>
              </w:tabs>
              <w:spacing w:before="240" w:afterLines="40" w:after="96"/>
            </w:pPr>
            <w:proofErr w:type="spellStart"/>
            <w:r>
              <w:rPr>
                <w:b/>
                <w:bCs/>
                <w:lang w:eastAsia="tr-TR" w:bidi="tr-TR"/>
              </w:rPr>
              <w:t>Fissür</w:t>
            </w:r>
            <w:proofErr w:type="spellEnd"/>
            <w:r>
              <w:rPr>
                <w:b/>
                <w:bCs/>
                <w:lang w:eastAsia="tr-TR" w:bidi="tr-TR"/>
              </w:rPr>
              <w:t xml:space="preserve"> Örtücü</w:t>
            </w:r>
          </w:p>
        </w:tc>
        <w:tc>
          <w:tcPr>
            <w:tcW w:w="1796" w:type="pct"/>
          </w:tcPr>
          <w:p w14:paraId="0228E88C" w14:textId="77777777" w:rsidR="00372158" w:rsidRDefault="00372158" w:rsidP="002F4B6E">
            <w:pPr>
              <w:pStyle w:val="GvdeMetni"/>
              <w:tabs>
                <w:tab w:val="left" w:pos="9117"/>
              </w:tabs>
              <w:spacing w:before="240" w:afterLines="40" w:after="96"/>
              <w:jc w:val="right"/>
            </w:pPr>
            <w:r>
              <w:rPr>
                <w:b/>
                <w:bCs/>
                <w:lang w:eastAsia="tr-TR" w:bidi="tr-TR"/>
              </w:rPr>
              <w:sym w:font="Wingdings" w:char="F0A8"/>
            </w:r>
            <w:r>
              <w:rPr>
                <w:b/>
                <w:bCs/>
                <w:lang w:eastAsia="tr-TR" w:bidi="tr-TR"/>
              </w:rPr>
              <w:t xml:space="preserve"> Uygulanacak</w:t>
            </w:r>
          </w:p>
        </w:tc>
      </w:tr>
    </w:tbl>
    <w:p w14:paraId="75563E7B" w14:textId="77777777" w:rsidR="00372158" w:rsidRDefault="00372158" w:rsidP="00372158">
      <w:pPr>
        <w:pStyle w:val="GvdeMetni"/>
        <w:spacing w:before="80" w:afterLines="40" w:after="96"/>
        <w:jc w:val="both"/>
      </w:pPr>
      <w:r>
        <w:rPr>
          <w:lang w:eastAsia="tr-TR" w:bidi="tr-TR"/>
        </w:rPr>
        <w:t xml:space="preserve">Dişlerin çiğneme yüzeylerinde bulunan derin oluklar, temizlenmesi zor ve çürüğe yatkın bölgelerdir. Bu bölgeler, şeffaf, renkli veya beyaz </w:t>
      </w:r>
      <w:proofErr w:type="spellStart"/>
      <w:r>
        <w:rPr>
          <w:lang w:eastAsia="tr-TR" w:bidi="tr-TR"/>
        </w:rPr>
        <w:t>fissür</w:t>
      </w:r>
      <w:proofErr w:type="spellEnd"/>
      <w:r>
        <w:rPr>
          <w:lang w:eastAsia="tr-TR" w:bidi="tr-TR"/>
        </w:rPr>
        <w:t xml:space="preserve"> örtücülerle örtülerek çürük oluşumu engellenmeye çalışılır. </w:t>
      </w:r>
      <w:r>
        <w:rPr>
          <w:b/>
          <w:bCs/>
          <w:lang w:eastAsia="tr-TR" w:bidi="tr-TR"/>
        </w:rPr>
        <w:t xml:space="preserve">Tedaviden beklenenler: </w:t>
      </w:r>
      <w:proofErr w:type="spellStart"/>
      <w:r>
        <w:rPr>
          <w:lang w:eastAsia="tr-TR" w:bidi="tr-TR"/>
        </w:rPr>
        <w:t>Fissür</w:t>
      </w:r>
      <w:proofErr w:type="spellEnd"/>
      <w:r>
        <w:rPr>
          <w:lang w:eastAsia="tr-TR" w:bidi="tr-TR"/>
        </w:rPr>
        <w:t xml:space="preserve"> örtücü uygulanan dişte çürük oluşu</w:t>
      </w:r>
      <w:r>
        <w:rPr>
          <w:lang w:eastAsia="tr-TR" w:bidi="tr-TR"/>
        </w:rPr>
        <w:softHyphen/>
        <w:t xml:space="preserve">munun engellenmesi amaçlanır. </w:t>
      </w:r>
      <w:r>
        <w:rPr>
          <w:b/>
          <w:bCs/>
          <w:lang w:eastAsia="tr-TR" w:bidi="tr-TR"/>
        </w:rPr>
        <w:t xml:space="preserve">Önerilen tedavi uygulanmazsa: </w:t>
      </w:r>
      <w:r>
        <w:rPr>
          <w:lang w:eastAsia="tr-TR" w:bidi="tr-TR"/>
        </w:rPr>
        <w:t xml:space="preserve">Dişlerde bulunan derin oluklarda çürük oluşma riski artar. </w:t>
      </w:r>
      <w:r>
        <w:rPr>
          <w:b/>
          <w:bCs/>
          <w:lang w:eastAsia="tr-TR" w:bidi="tr-TR"/>
        </w:rPr>
        <w:t xml:space="preserve">Olası riskler: </w:t>
      </w:r>
      <w:r>
        <w:rPr>
          <w:lang w:eastAsia="tr-TR" w:bidi="tr-TR"/>
        </w:rPr>
        <w:t xml:space="preserve">Yeterli ağız bakımının sağlanmadığı durumlarda, </w:t>
      </w:r>
      <w:proofErr w:type="spellStart"/>
      <w:r>
        <w:rPr>
          <w:lang w:eastAsia="tr-TR" w:bidi="tr-TR"/>
        </w:rPr>
        <w:t>fissür</w:t>
      </w:r>
      <w:proofErr w:type="spellEnd"/>
      <w:r>
        <w:rPr>
          <w:lang w:eastAsia="tr-TR" w:bidi="tr-TR"/>
        </w:rPr>
        <w:t xml:space="preserve"> örtücü uygulanmış dişlerde yeniden çürük oluşabilir. Sert yiyeceklerin yenilm</w:t>
      </w:r>
      <w:r>
        <w:rPr>
          <w:lang w:eastAsia="tr-TR" w:bidi="tr-TR"/>
        </w:rPr>
        <w:softHyphen/>
        <w:t xml:space="preserve">esi durumunda </w:t>
      </w:r>
      <w:proofErr w:type="spellStart"/>
      <w:r>
        <w:rPr>
          <w:lang w:eastAsia="tr-TR" w:bidi="tr-TR"/>
        </w:rPr>
        <w:t>fissür</w:t>
      </w:r>
      <w:proofErr w:type="spellEnd"/>
      <w:r>
        <w:rPr>
          <w:lang w:eastAsia="tr-TR" w:bidi="tr-TR"/>
        </w:rPr>
        <w:t xml:space="preserve"> örtücüler kırılabilmekte ve bu bölgeler yiyecek artıklarının tutunmasına daha yatkın bölgeler haline gelmekte ve dolayısıyla bu dişlerin çürük riski artabilmektedir. Bu nedenle </w:t>
      </w:r>
      <w:proofErr w:type="spellStart"/>
      <w:r>
        <w:rPr>
          <w:lang w:eastAsia="tr-TR" w:bidi="tr-TR"/>
        </w:rPr>
        <w:t>fissür</w:t>
      </w:r>
      <w:proofErr w:type="spellEnd"/>
      <w:r>
        <w:rPr>
          <w:lang w:eastAsia="tr-TR" w:bidi="tr-TR"/>
        </w:rPr>
        <w:t xml:space="preserve"> örtücülerin düzenli aralıklarla takip edilmesi gerekir. </w:t>
      </w:r>
      <w:r>
        <w:rPr>
          <w:b/>
          <w:bCs/>
          <w:lang w:eastAsia="tr-TR" w:bidi="tr-TR"/>
        </w:rPr>
        <w:t xml:space="preserve">Tedavi sonrası dikkat edilmesi gerekenler: </w:t>
      </w:r>
      <w:r>
        <w:rPr>
          <w:lang w:eastAsia="tr-TR" w:bidi="tr-TR"/>
        </w:rPr>
        <w:t>Hastalar, diş hekiminin tavsiyeleri doğrultusunda kontrollere gelmelidir.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14:paraId="57F63767" w14:textId="77777777" w:rsidTr="002F4B6E">
        <w:tc>
          <w:tcPr>
            <w:tcW w:w="3204" w:type="pct"/>
          </w:tcPr>
          <w:p w14:paraId="08A7E634" w14:textId="77777777" w:rsidR="00372158" w:rsidRDefault="00372158" w:rsidP="002F4B6E">
            <w:pPr>
              <w:pStyle w:val="GvdeMetni"/>
              <w:tabs>
                <w:tab w:val="left" w:pos="9117"/>
              </w:tabs>
              <w:spacing w:before="240" w:afterLines="40" w:after="96"/>
            </w:pPr>
            <w:r>
              <w:rPr>
                <w:b/>
                <w:bCs/>
                <w:lang w:eastAsia="tr-TR" w:bidi="tr-TR"/>
              </w:rPr>
              <w:t>Flor Uygulaması</w:t>
            </w:r>
          </w:p>
        </w:tc>
        <w:tc>
          <w:tcPr>
            <w:tcW w:w="1796" w:type="pct"/>
          </w:tcPr>
          <w:p w14:paraId="2C371390" w14:textId="77777777" w:rsidR="00372158" w:rsidRDefault="00372158" w:rsidP="002F4B6E">
            <w:pPr>
              <w:pStyle w:val="GvdeMetni"/>
              <w:tabs>
                <w:tab w:val="left" w:pos="9117"/>
              </w:tabs>
              <w:spacing w:before="240" w:afterLines="40" w:after="96"/>
              <w:jc w:val="right"/>
            </w:pPr>
            <w:r>
              <w:rPr>
                <w:b/>
                <w:bCs/>
                <w:lang w:eastAsia="tr-TR" w:bidi="tr-TR"/>
              </w:rPr>
              <w:sym w:font="Wingdings" w:char="F0A8"/>
            </w:r>
            <w:r>
              <w:rPr>
                <w:b/>
                <w:bCs/>
                <w:lang w:eastAsia="tr-TR" w:bidi="tr-TR"/>
              </w:rPr>
              <w:t xml:space="preserve"> Uygulanacak</w:t>
            </w:r>
          </w:p>
        </w:tc>
      </w:tr>
    </w:tbl>
    <w:p w14:paraId="1BB85E2F" w14:textId="77777777" w:rsidR="00372158" w:rsidRDefault="00372158" w:rsidP="00372158">
      <w:pPr>
        <w:pStyle w:val="GvdeMetni"/>
        <w:spacing w:before="80" w:afterLines="40" w:after="96"/>
        <w:jc w:val="both"/>
      </w:pPr>
      <w:r>
        <w:rPr>
          <w:lang w:eastAsia="tr-TR" w:bidi="tr-TR"/>
        </w:rPr>
        <w:t xml:space="preserve">Flor, diş minesini asitlere karşı koruyarak dişlerin çürümesini önleyen ayrıca dişin oluşumu sırasında yapısına girerek dayanıklılığını arttıran bir elementtir. Diş yüzeylerine flor içeren preparatların uygulanması ile gerçekleştirilmektedir. </w:t>
      </w:r>
      <w:r>
        <w:rPr>
          <w:b/>
          <w:bCs/>
          <w:lang w:eastAsia="tr-TR" w:bidi="tr-TR"/>
        </w:rPr>
        <w:t xml:space="preserve">Tedaviden beklenenler: </w:t>
      </w:r>
      <w:r>
        <w:rPr>
          <w:lang w:eastAsia="tr-TR" w:bidi="tr-TR"/>
        </w:rPr>
        <w:t xml:space="preserve">Diş çürüğünün önlenmesi ve hassasiyet problemi olan hastalarda hassasiyetin giderilmesi amaçlanmaktadır. </w:t>
      </w:r>
      <w:r>
        <w:rPr>
          <w:b/>
          <w:bCs/>
          <w:lang w:eastAsia="tr-TR" w:bidi="tr-TR"/>
        </w:rPr>
        <w:t xml:space="preserve">Önerilen tedavi uygulanmazsa: </w:t>
      </w:r>
      <w:r>
        <w:rPr>
          <w:lang w:eastAsia="tr-TR" w:bidi="tr-TR"/>
        </w:rPr>
        <w:t>Diş doku</w:t>
      </w:r>
      <w:r>
        <w:rPr>
          <w:lang w:eastAsia="tr-TR" w:bidi="tr-TR"/>
        </w:rPr>
        <w:softHyphen/>
        <w:t xml:space="preserve">sunda geri dönüşü olmayan mineral kaybının görülmesi ile diş çürüğü oluşabilmektedir. </w:t>
      </w:r>
      <w:r>
        <w:rPr>
          <w:b/>
          <w:bCs/>
          <w:lang w:eastAsia="tr-TR" w:bidi="tr-TR"/>
        </w:rPr>
        <w:t xml:space="preserve">Olası riskler: </w:t>
      </w:r>
      <w:proofErr w:type="spellStart"/>
      <w:r>
        <w:rPr>
          <w:lang w:eastAsia="tr-TR" w:bidi="tr-TR"/>
        </w:rPr>
        <w:t>Florozis</w:t>
      </w:r>
      <w:proofErr w:type="spellEnd"/>
      <w:r>
        <w:rPr>
          <w:lang w:eastAsia="tr-TR" w:bidi="tr-TR"/>
        </w:rPr>
        <w:t xml:space="preserve"> ve flor toksisitesi görüle</w:t>
      </w:r>
      <w:r>
        <w:rPr>
          <w:lang w:eastAsia="tr-TR" w:bidi="tr-TR"/>
        </w:rPr>
        <w:softHyphen/>
        <w:t xml:space="preserve">bilmektedir. </w:t>
      </w:r>
      <w:r>
        <w:rPr>
          <w:b/>
          <w:bCs/>
          <w:lang w:eastAsia="tr-TR" w:bidi="tr-TR"/>
        </w:rPr>
        <w:t xml:space="preserve">Tedavi sonrası dikkat edilmesi gerekenler: </w:t>
      </w:r>
      <w:r>
        <w:rPr>
          <w:lang w:eastAsia="tr-TR" w:bidi="tr-TR"/>
        </w:rPr>
        <w:t>Hasta, uygulama sonrası 10 dakika boyunca tükürmelidir. Florun etkisini azalttığı için süt ve süt ürünleri, uygulamanın yapıldığı gün içinde tüketilmemeli ve dişler fırçalanmamalıdır.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14:paraId="25A4870C" w14:textId="77777777" w:rsidTr="002F4B6E">
        <w:tc>
          <w:tcPr>
            <w:tcW w:w="3204" w:type="pct"/>
          </w:tcPr>
          <w:p w14:paraId="0B01FCE8" w14:textId="77777777" w:rsidR="00372158" w:rsidRDefault="00372158" w:rsidP="002F4B6E">
            <w:pPr>
              <w:pStyle w:val="GvdeMetni"/>
              <w:tabs>
                <w:tab w:val="left" w:pos="9117"/>
              </w:tabs>
              <w:spacing w:before="240" w:afterLines="40" w:after="96"/>
            </w:pPr>
            <w:r w:rsidRPr="009C6318">
              <w:rPr>
                <w:b/>
                <w:bCs/>
                <w:lang w:eastAsia="tr-TR" w:bidi="tr-TR"/>
              </w:rPr>
              <w:t>Diş Taşı Temizliği</w:t>
            </w:r>
          </w:p>
        </w:tc>
        <w:tc>
          <w:tcPr>
            <w:tcW w:w="1796" w:type="pct"/>
          </w:tcPr>
          <w:p w14:paraId="664FFCDD" w14:textId="77777777" w:rsidR="00372158" w:rsidRDefault="00372158" w:rsidP="002F4B6E">
            <w:pPr>
              <w:pStyle w:val="GvdeMetni"/>
              <w:tabs>
                <w:tab w:val="left" w:pos="9117"/>
              </w:tabs>
              <w:spacing w:before="240" w:afterLines="40" w:after="96"/>
              <w:jc w:val="right"/>
            </w:pPr>
            <w:r>
              <w:rPr>
                <w:b/>
                <w:bCs/>
                <w:lang w:eastAsia="tr-TR" w:bidi="tr-TR"/>
              </w:rPr>
              <w:sym w:font="Wingdings" w:char="F0A8"/>
            </w:r>
            <w:r>
              <w:rPr>
                <w:b/>
                <w:bCs/>
                <w:lang w:eastAsia="tr-TR" w:bidi="tr-TR"/>
              </w:rPr>
              <w:t xml:space="preserve"> Uygulanacak</w:t>
            </w:r>
          </w:p>
        </w:tc>
      </w:tr>
    </w:tbl>
    <w:p w14:paraId="33DDAC41" w14:textId="77777777" w:rsidR="00372158" w:rsidRDefault="00372158" w:rsidP="00372158">
      <w:pPr>
        <w:pStyle w:val="GvdeMetni"/>
        <w:spacing w:before="80" w:afterLines="40" w:after="96"/>
        <w:jc w:val="both"/>
        <w:rPr>
          <w:lang w:eastAsia="tr-TR" w:bidi="tr-TR"/>
        </w:rPr>
      </w:pPr>
      <w:r>
        <w:rPr>
          <w:lang w:eastAsia="tr-TR" w:bidi="tr-TR"/>
        </w:rPr>
        <w:t>Diş taşı, diş hekimi tarafından diş taşı temizliği (</w:t>
      </w:r>
      <w:proofErr w:type="spellStart"/>
      <w:r>
        <w:rPr>
          <w:lang w:eastAsia="tr-TR" w:bidi="tr-TR"/>
        </w:rPr>
        <w:t>detertraj</w:t>
      </w:r>
      <w:proofErr w:type="spellEnd"/>
      <w:r>
        <w:rPr>
          <w:lang w:eastAsia="tr-TR" w:bidi="tr-TR"/>
        </w:rPr>
        <w:t>) yapılarak uzaklaştırılır. Diş taşı temizliği el aletleriyle ve/veya ultrasonik aletler</w:t>
      </w:r>
      <w:r>
        <w:rPr>
          <w:lang w:eastAsia="tr-TR" w:bidi="tr-TR"/>
        </w:rPr>
        <w:softHyphen/>
        <w:t xml:space="preserve">le yapılır ve 3-4 seans sürebilir. </w:t>
      </w:r>
      <w:r>
        <w:rPr>
          <w:b/>
          <w:bCs/>
          <w:lang w:eastAsia="tr-TR" w:bidi="tr-TR"/>
        </w:rPr>
        <w:t xml:space="preserve">Tedaviden beklenenler: </w:t>
      </w:r>
      <w:r>
        <w:rPr>
          <w:lang w:eastAsia="tr-TR" w:bidi="tr-TR"/>
        </w:rPr>
        <w:t xml:space="preserve">Periodontal tedavide en önemli aşama, enfeksiyonun ortadan kaldırılması ve hastanın etkili ve düzenli bir şekilde diş eti, diş ve dişler arası temizliği uygulayarak ağız sağlığını koruyabilmeyi öğrenmesidir. </w:t>
      </w:r>
      <w:r w:rsidRPr="00E60D58">
        <w:rPr>
          <w:lang w:bidi="en-US"/>
        </w:rPr>
        <w:t>Periodonti</w:t>
      </w:r>
      <w:r w:rsidRPr="00E60D58">
        <w:rPr>
          <w:lang w:bidi="en-US"/>
        </w:rPr>
        <w:softHyphen/>
        <w:t>tis</w:t>
      </w:r>
      <w:r>
        <w:rPr>
          <w:lang w:eastAsia="tr-TR" w:bidi="tr-TR"/>
        </w:rPr>
        <w:t xml:space="preserve"> tedavisinden sonra diş eti iltihabı azalır ve aynı zamanda bakteri plağının tutunmasına yardımcı olan diş eti cepleri azalır veya ortadan kalkar. Enfeksiyonun ortadan kaldırılması; hastalığa sebep olan plak, diş taşı ve diş taşının tutunduğu kök yüzeyinin hekim tarafından temizlenmesi ve hastanın bu durumu koruması ile mümkündür. </w:t>
      </w:r>
      <w:r>
        <w:rPr>
          <w:b/>
          <w:bCs/>
          <w:lang w:eastAsia="tr-TR" w:bidi="tr-TR"/>
        </w:rPr>
        <w:t xml:space="preserve">Önerilen tedavi uygulanmazsa: </w:t>
      </w:r>
      <w:r>
        <w:rPr>
          <w:lang w:eastAsia="tr-TR" w:bidi="tr-TR"/>
        </w:rPr>
        <w:t>Dişlerin olduğu bölgede diş eti hastalığı devam eder. Hastalığın ilerlemesine bağlı olarak dişlerde hareketlilik artışı, çiğneme fonksiyonunda azalma ve daha ileri dönemde diş kayıpları meydana gelebilir. Sağlığı bozulmuş periodontal dokular genel sağlığı da olumsuz yönde etkiler. Kalp-damar hastalıkları, diya</w:t>
      </w:r>
      <w:r>
        <w:rPr>
          <w:lang w:eastAsia="tr-TR" w:bidi="tr-TR"/>
        </w:rPr>
        <w:softHyphen/>
        <w:t xml:space="preserve">bet, böbrek hastalıkları, hamilelikte düşük olayı gibi pek çok hastalık sorunu olanların periodontal sağlığının bozuk olduğu bilinmektedir. </w:t>
      </w:r>
      <w:r>
        <w:rPr>
          <w:b/>
          <w:bCs/>
          <w:lang w:eastAsia="tr-TR" w:bidi="tr-TR"/>
        </w:rPr>
        <w:t xml:space="preserve">Olası riskler: </w:t>
      </w:r>
      <w:r>
        <w:rPr>
          <w:lang w:eastAsia="tr-TR" w:bidi="tr-TR"/>
        </w:rPr>
        <w:t xml:space="preserve">İstenilen ağız bakımı yapılmaz ise tedavi edilmiş alanlarda iyileşme gözlenmez. İyileşmeyi takiben diş eti çekilmesi meydana gelebilir. Diş eti çekilmesinin miktarı, diş eti cebinin ilk derinliğine </w:t>
      </w:r>
      <w:r>
        <w:rPr>
          <w:lang w:eastAsia="tr-TR" w:bidi="tr-TR"/>
        </w:rPr>
        <w:lastRenderedPageBreak/>
        <w:t xml:space="preserve">ve periodontitisin derecesine bağlıdır. Sonuç olarak diş kökünün bazı bölümleri açığa çıkarak dişin daha uzun görünmesine ve soğuk-sıcağa karşı daha duyarlı olmasına neden olabilir. Dişlerde hareketlilik artışı görülebilir. </w:t>
      </w:r>
      <w:r>
        <w:rPr>
          <w:b/>
          <w:bCs/>
          <w:lang w:eastAsia="tr-TR" w:bidi="tr-TR"/>
        </w:rPr>
        <w:t xml:space="preserve">Tedavi sonrası dikkat edilmesi gerekenler: </w:t>
      </w:r>
      <w:r>
        <w:rPr>
          <w:lang w:eastAsia="tr-TR" w:bidi="tr-TR"/>
        </w:rPr>
        <w:t>Tedaviden sonra sıcak-soğuk hassasiyeti ve hafif ağrı ve ilk gün hafif düzey</w:t>
      </w:r>
      <w:r>
        <w:rPr>
          <w:lang w:eastAsia="tr-TR" w:bidi="tr-TR"/>
        </w:rPr>
        <w:softHyphen/>
        <w:t>de kanama olabilir. Ağrının ortadan kaldırılması için ağrı kesiciler kullanılabilir. Hekim tarafından önerilmişse ağız gargaralarının düzenli olarak kullanılması gerekir. Aynı zamanda diş fırçalama ve diş ipi kullanımına devam edilmelidir.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14:paraId="234DDC37" w14:textId="77777777" w:rsidTr="002F4B6E">
        <w:tc>
          <w:tcPr>
            <w:tcW w:w="3204" w:type="pct"/>
          </w:tcPr>
          <w:p w14:paraId="5A260BBC" w14:textId="77777777" w:rsidR="00372158" w:rsidRDefault="00372158" w:rsidP="002F4B6E">
            <w:pPr>
              <w:pStyle w:val="GvdeMetni"/>
              <w:tabs>
                <w:tab w:val="left" w:pos="9117"/>
              </w:tabs>
              <w:spacing w:before="240" w:afterLines="40" w:after="96"/>
            </w:pPr>
            <w:proofErr w:type="spellStart"/>
            <w:r>
              <w:rPr>
                <w:b/>
                <w:bCs/>
                <w:lang w:eastAsia="tr-TR" w:bidi="tr-TR"/>
              </w:rPr>
              <w:t>Kompomer</w:t>
            </w:r>
            <w:proofErr w:type="spellEnd"/>
            <w:r>
              <w:rPr>
                <w:b/>
                <w:bCs/>
                <w:lang w:eastAsia="tr-TR" w:bidi="tr-TR"/>
              </w:rPr>
              <w:t xml:space="preserve">, Renkli </w:t>
            </w:r>
            <w:proofErr w:type="spellStart"/>
            <w:r>
              <w:rPr>
                <w:b/>
                <w:bCs/>
                <w:lang w:eastAsia="tr-TR" w:bidi="tr-TR"/>
              </w:rPr>
              <w:t>Kompomer</w:t>
            </w:r>
            <w:proofErr w:type="spellEnd"/>
            <w:r>
              <w:rPr>
                <w:b/>
                <w:bCs/>
                <w:lang w:eastAsia="tr-TR" w:bidi="tr-TR"/>
              </w:rPr>
              <w:t xml:space="preserve"> ve Kompozit Dolgular</w:t>
            </w:r>
          </w:p>
        </w:tc>
        <w:tc>
          <w:tcPr>
            <w:tcW w:w="1796" w:type="pct"/>
          </w:tcPr>
          <w:p w14:paraId="009D0823" w14:textId="77777777" w:rsidR="00372158" w:rsidRDefault="00372158" w:rsidP="002F4B6E">
            <w:pPr>
              <w:pStyle w:val="GvdeMetni"/>
              <w:tabs>
                <w:tab w:val="left" w:pos="9117"/>
              </w:tabs>
              <w:spacing w:before="240" w:afterLines="40" w:after="96"/>
              <w:jc w:val="right"/>
            </w:pPr>
            <w:r>
              <w:rPr>
                <w:b/>
                <w:bCs/>
                <w:lang w:eastAsia="tr-TR" w:bidi="tr-TR"/>
              </w:rPr>
              <w:sym w:font="Wingdings" w:char="F0A8"/>
            </w:r>
            <w:r>
              <w:rPr>
                <w:b/>
                <w:bCs/>
                <w:lang w:eastAsia="tr-TR" w:bidi="tr-TR"/>
              </w:rPr>
              <w:t xml:space="preserve"> Uygulanacak</w:t>
            </w:r>
          </w:p>
        </w:tc>
      </w:tr>
    </w:tbl>
    <w:p w14:paraId="7D05F7FB" w14:textId="77777777" w:rsidR="00372158" w:rsidRPr="00F7597B" w:rsidRDefault="00372158" w:rsidP="00372158">
      <w:pPr>
        <w:pStyle w:val="GvdeMetni"/>
        <w:spacing w:before="80" w:afterLines="40" w:after="96"/>
        <w:jc w:val="both"/>
        <w:rPr>
          <w:lang w:eastAsia="tr-TR" w:bidi="tr-TR"/>
        </w:rPr>
      </w:pPr>
      <w:r>
        <w:rPr>
          <w:lang w:eastAsia="tr-TR" w:bidi="tr-TR"/>
        </w:rPr>
        <w:t xml:space="preserve">Dişlerde mevcut bulunan çürükler, gerekli ise lokal anestezi ile frezler ve/veya el aletleri kullanılarak tamamen temizlenir, gereken pulpa koruyucu maddeler (direkt ya da indirekt olarak), dolgu altı kaide maddeleri uygulanır. Süt dişlerinin tedavisinde flor salınımı yapabilen ve süt dişi yapısına uygun olan, diş renginde ya da farklı renk seçenekleri (pembe, mor, yeşil, sarı, turuncu, mavi, vb.) bulunan </w:t>
      </w:r>
      <w:proofErr w:type="spellStart"/>
      <w:r>
        <w:rPr>
          <w:lang w:eastAsia="tr-TR" w:bidi="tr-TR"/>
        </w:rPr>
        <w:t>kompomer</w:t>
      </w:r>
      <w:proofErr w:type="spellEnd"/>
      <w:r>
        <w:rPr>
          <w:lang w:eastAsia="tr-TR" w:bidi="tr-TR"/>
        </w:rPr>
        <w:t xml:space="preserve"> dolgular uygulanır. Daimi dişlerin tedavisinde diş renginde, daimi diş yapısına uygun kompozit dolgu maddeleri uygulanır. Gerekli par</w:t>
      </w:r>
      <w:r>
        <w:rPr>
          <w:lang w:eastAsia="tr-TR" w:bidi="tr-TR"/>
        </w:rPr>
        <w:softHyphen/>
        <w:t xml:space="preserve">latma ve cila işlemleri uygulanır. </w:t>
      </w:r>
      <w:r>
        <w:rPr>
          <w:b/>
          <w:bCs/>
          <w:lang w:eastAsia="tr-TR" w:bidi="tr-TR"/>
        </w:rPr>
        <w:t xml:space="preserve">Tedaviden beklenenler: </w:t>
      </w:r>
      <w:r>
        <w:rPr>
          <w:lang w:eastAsia="tr-TR" w:bidi="tr-TR"/>
        </w:rPr>
        <w:t xml:space="preserve">Çürüğün ilerlemesinin durdurulması, hassasiyet mevcut ise giderilmesi, dişin canlılığının korunması ve dişin çiğneme işlevinin devam ettirilmesidir. Süt dişlerine yapılan renkli dolgularla çocuk hastanın uyumunun ve dişlerine gösterdiği özenin arttırılması beklenmektedir. </w:t>
      </w:r>
      <w:r>
        <w:rPr>
          <w:b/>
          <w:bCs/>
          <w:lang w:eastAsia="tr-TR" w:bidi="tr-TR"/>
        </w:rPr>
        <w:t xml:space="preserve">Önerilen tedavi uygulanmazsa: </w:t>
      </w:r>
      <w:r>
        <w:rPr>
          <w:lang w:eastAsia="tr-TR" w:bidi="tr-TR"/>
        </w:rPr>
        <w:t xml:space="preserve">Diş dokusu kaybı devam eder, kanal tedavisi veya dişin çekimi gerekli olabilir. </w:t>
      </w:r>
      <w:r>
        <w:rPr>
          <w:b/>
          <w:bCs/>
          <w:lang w:eastAsia="tr-TR" w:bidi="tr-TR"/>
        </w:rPr>
        <w:t xml:space="preserve">Olası riskler: </w:t>
      </w:r>
      <w:r>
        <w:rPr>
          <w:lang w:eastAsia="tr-TR" w:bidi="tr-TR"/>
        </w:rPr>
        <w:t>Dişin yenilenme yeteneğine ve hastanın ağız bakımına bağlı nedenlerle bu tedavi her zaman ba</w:t>
      </w:r>
      <w:r>
        <w:rPr>
          <w:lang w:eastAsia="tr-TR" w:bidi="tr-TR"/>
        </w:rPr>
        <w:softHyphen/>
        <w:t xml:space="preserve">şarılı olmayabilir. Dişte ağrı meydana gelirse ve diş restore edilebilecek durumda ise kanal tedavisi yapılır. Aksi durumlarda cerrahi tedavi planlanır. </w:t>
      </w:r>
      <w:r>
        <w:rPr>
          <w:b/>
          <w:bCs/>
          <w:lang w:eastAsia="tr-TR" w:bidi="tr-TR"/>
        </w:rPr>
        <w:t xml:space="preserve">Tedavi sonrası dikkat edilmesi gerekenler: </w:t>
      </w:r>
      <w:r>
        <w:rPr>
          <w:lang w:eastAsia="tr-TR" w:bidi="tr-TR"/>
        </w:rPr>
        <w:t>İşlem sırasında anestezi uygulanırsa anestezinin etkisi (uyuşukluk) geçtikten sonra yemek yenilebilir. Yapılan dolgunun kırılması ve düşmesi durumunda hasta kliniğe tekrar başvurmalıdır.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14:paraId="0E7DCCD2" w14:textId="77777777" w:rsidTr="002F4B6E">
        <w:tc>
          <w:tcPr>
            <w:tcW w:w="3204" w:type="pct"/>
          </w:tcPr>
          <w:p w14:paraId="690740E5" w14:textId="77777777" w:rsidR="00372158" w:rsidRDefault="00372158" w:rsidP="002F4B6E">
            <w:pPr>
              <w:pStyle w:val="GvdeMetni"/>
              <w:tabs>
                <w:tab w:val="left" w:pos="9117"/>
              </w:tabs>
              <w:spacing w:before="240" w:afterLines="40" w:after="96"/>
            </w:pPr>
            <w:r>
              <w:rPr>
                <w:b/>
                <w:bCs/>
                <w:lang w:eastAsia="tr-TR" w:bidi="tr-TR"/>
              </w:rPr>
              <w:t>Paslanmaz Çelik Kron/ Zirkonyum Kron</w:t>
            </w:r>
          </w:p>
        </w:tc>
        <w:tc>
          <w:tcPr>
            <w:tcW w:w="1796" w:type="pct"/>
          </w:tcPr>
          <w:p w14:paraId="56517837" w14:textId="77777777" w:rsidR="00372158" w:rsidRDefault="00372158" w:rsidP="002F4B6E">
            <w:pPr>
              <w:pStyle w:val="GvdeMetni"/>
              <w:tabs>
                <w:tab w:val="left" w:pos="9117"/>
              </w:tabs>
              <w:spacing w:before="240" w:afterLines="40" w:after="96"/>
              <w:jc w:val="right"/>
            </w:pPr>
            <w:r>
              <w:rPr>
                <w:b/>
                <w:bCs/>
                <w:lang w:eastAsia="tr-TR" w:bidi="tr-TR"/>
              </w:rPr>
              <w:sym w:font="Wingdings" w:char="F0A8"/>
            </w:r>
            <w:r>
              <w:rPr>
                <w:b/>
                <w:bCs/>
                <w:lang w:eastAsia="tr-TR" w:bidi="tr-TR"/>
              </w:rPr>
              <w:t xml:space="preserve"> Uygulanacak</w:t>
            </w:r>
          </w:p>
        </w:tc>
      </w:tr>
    </w:tbl>
    <w:p w14:paraId="0B274AEA" w14:textId="77777777" w:rsidR="00372158" w:rsidRDefault="00372158" w:rsidP="00372158">
      <w:pPr>
        <w:pStyle w:val="GvdeMetni"/>
        <w:spacing w:before="80" w:afterLines="40" w:after="96"/>
        <w:jc w:val="both"/>
      </w:pPr>
      <w:r>
        <w:rPr>
          <w:lang w:eastAsia="tr-TR" w:bidi="tr-TR"/>
        </w:rPr>
        <w:t xml:space="preserve">Dolgu yapabilmek için yeterli diş dokusunun kalmadığı durumlarda veya travma sonrası kırılan dişlere yeniden fonksiyon kazandırabilmek için uygulanan kaplamaya kron denir. Çürük diş dokusu gerekli ise lokal anestezi ile uzaklaştırıldıktan sonra kalan diş </w:t>
      </w:r>
      <w:r>
        <w:rPr>
          <w:lang w:bidi="en-US"/>
        </w:rPr>
        <w:t>yapısı</w:t>
      </w:r>
      <w:r>
        <w:rPr>
          <w:lang w:eastAsia="tr-TR" w:bidi="tr-TR"/>
        </w:rPr>
        <w:t xml:space="preserve"> şekillendiri</w:t>
      </w:r>
      <w:r>
        <w:rPr>
          <w:lang w:eastAsia="tr-TR" w:bidi="tr-TR"/>
        </w:rPr>
        <w:softHyphen/>
        <w:t xml:space="preserve">lerek, piyasada hazır olarak bulunan kronlar veya ölçü alınmasını takiben laboratuvarda hazırlanan kronlar yapıştırılarak hasarlı diş restore edilir. </w:t>
      </w:r>
      <w:r>
        <w:rPr>
          <w:b/>
          <w:bCs/>
          <w:lang w:eastAsia="tr-TR" w:bidi="tr-TR"/>
        </w:rPr>
        <w:t xml:space="preserve">Tedaviden beklenenler: </w:t>
      </w:r>
      <w:r>
        <w:rPr>
          <w:lang w:eastAsia="tr-TR" w:bidi="tr-TR"/>
        </w:rPr>
        <w:t>Dişe yeniden fonksiyon kazandırmak, estetik görünüşü düzeltmek, çiğnemeye yardımcı olmak beklen</w:t>
      </w:r>
      <w:r>
        <w:rPr>
          <w:lang w:eastAsia="tr-TR" w:bidi="tr-TR"/>
        </w:rPr>
        <w:softHyphen/>
        <w:t xml:space="preserve">mektedir. </w:t>
      </w:r>
      <w:r>
        <w:rPr>
          <w:b/>
          <w:bCs/>
          <w:lang w:eastAsia="tr-TR" w:bidi="tr-TR"/>
        </w:rPr>
        <w:t xml:space="preserve">Önerilen tedavi uygulanmazsa: </w:t>
      </w:r>
      <w:r>
        <w:rPr>
          <w:lang w:eastAsia="tr-TR" w:bidi="tr-TR"/>
        </w:rPr>
        <w:t xml:space="preserve">Madde kaybı bulunan dişte çürük oluşma riski artar. Estetik görünüm bozulur. Dişin çekimi gerekli olabilir. </w:t>
      </w:r>
      <w:r>
        <w:rPr>
          <w:b/>
          <w:bCs/>
          <w:lang w:eastAsia="tr-TR" w:bidi="tr-TR"/>
        </w:rPr>
        <w:t xml:space="preserve">Olası riskler: </w:t>
      </w:r>
      <w:r>
        <w:rPr>
          <w:lang w:eastAsia="tr-TR" w:bidi="tr-TR"/>
        </w:rPr>
        <w:t xml:space="preserve">Yapıştırma işlemi sonrasında sert yiyecekler ısırıldığında kuronlar düşebilir veya kırılabilir. Bu durumlarda hastalar, diş hekimlerine acil olarak başvurmalıdır. </w:t>
      </w:r>
      <w:r>
        <w:rPr>
          <w:b/>
          <w:bCs/>
          <w:lang w:eastAsia="tr-TR" w:bidi="tr-TR"/>
        </w:rPr>
        <w:t xml:space="preserve">Tedavi sonrası dikkat edilmesi gerekenler: </w:t>
      </w:r>
      <w:r>
        <w:rPr>
          <w:lang w:eastAsia="tr-TR" w:bidi="tr-TR"/>
        </w:rPr>
        <w:t>Hastalar, yapıştırma işlemi sonrasında 1 saat süresince yiyecek ve içecek tüketmemelidirler.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14:paraId="1F13EB06" w14:textId="77777777" w:rsidTr="002F4B6E">
        <w:tc>
          <w:tcPr>
            <w:tcW w:w="3204" w:type="pct"/>
          </w:tcPr>
          <w:p w14:paraId="7D71B671" w14:textId="77777777" w:rsidR="00372158" w:rsidRDefault="00372158" w:rsidP="002F4B6E">
            <w:pPr>
              <w:pStyle w:val="GvdeMetni"/>
              <w:tabs>
                <w:tab w:val="left" w:pos="9117"/>
              </w:tabs>
              <w:spacing w:before="240" w:afterLines="40" w:after="96"/>
            </w:pPr>
            <w:r>
              <w:rPr>
                <w:b/>
                <w:bCs/>
                <w:lang w:eastAsia="tr-TR" w:bidi="tr-TR"/>
              </w:rPr>
              <w:t xml:space="preserve">MTA </w:t>
            </w:r>
            <w:proofErr w:type="spellStart"/>
            <w:r>
              <w:rPr>
                <w:b/>
                <w:bCs/>
                <w:lang w:eastAsia="tr-TR" w:bidi="tr-TR"/>
              </w:rPr>
              <w:t>Kuafaj</w:t>
            </w:r>
            <w:proofErr w:type="spellEnd"/>
            <w:r>
              <w:rPr>
                <w:b/>
                <w:bCs/>
                <w:lang w:eastAsia="tr-TR" w:bidi="tr-TR"/>
              </w:rPr>
              <w:t>/MTA Amputasyon</w:t>
            </w:r>
          </w:p>
        </w:tc>
        <w:tc>
          <w:tcPr>
            <w:tcW w:w="1796" w:type="pct"/>
          </w:tcPr>
          <w:p w14:paraId="0E70F92D" w14:textId="77777777" w:rsidR="00372158" w:rsidRDefault="00372158" w:rsidP="002F4B6E">
            <w:pPr>
              <w:pStyle w:val="GvdeMetni"/>
              <w:tabs>
                <w:tab w:val="left" w:pos="9117"/>
              </w:tabs>
              <w:spacing w:before="240" w:afterLines="40" w:after="96"/>
              <w:jc w:val="right"/>
            </w:pPr>
            <w:r>
              <w:rPr>
                <w:b/>
                <w:bCs/>
                <w:lang w:eastAsia="tr-TR" w:bidi="tr-TR"/>
              </w:rPr>
              <w:sym w:font="Wingdings" w:char="F0A8"/>
            </w:r>
            <w:r>
              <w:rPr>
                <w:b/>
                <w:bCs/>
                <w:lang w:eastAsia="tr-TR" w:bidi="tr-TR"/>
              </w:rPr>
              <w:t xml:space="preserve"> Uygulanacak</w:t>
            </w:r>
          </w:p>
        </w:tc>
      </w:tr>
    </w:tbl>
    <w:p w14:paraId="5A2BF715" w14:textId="264BD4E9" w:rsidR="00372158" w:rsidRDefault="00372158" w:rsidP="00372158">
      <w:pPr>
        <w:pStyle w:val="GvdeMetni"/>
        <w:spacing w:before="80" w:afterLines="40" w:after="96"/>
        <w:jc w:val="both"/>
        <w:rPr>
          <w:lang w:eastAsia="tr-TR" w:bidi="tr-TR"/>
        </w:rPr>
      </w:pPr>
      <w:r>
        <w:rPr>
          <w:lang w:eastAsia="tr-TR" w:bidi="tr-TR"/>
        </w:rPr>
        <w:t>Derin çürüklü ya da travma nedeniyle kırılan dişlerde, çürük ve zayıflamış diş dokularının gerekli ise lokal anestezi ile uzaklaştırılmasının ardından, enfekte kron pulpa dokusunun (dişin damar ve sinir içeren kısmı) kısmen veya tamamen çıkarılması (amputasyon) işlemidir. Kalan diş dokuları, semptomsuz hale gelecek biçimde özel dolgu materyalleri veya kronlar</w:t>
      </w:r>
      <w:r w:rsidR="00C112C1">
        <w:rPr>
          <w:lang w:eastAsia="tr-TR" w:bidi="tr-TR"/>
        </w:rPr>
        <w:t xml:space="preserve"> </w:t>
      </w:r>
      <w:r>
        <w:rPr>
          <w:lang w:eastAsia="tr-TR" w:bidi="tr-TR"/>
        </w:rPr>
        <w:t xml:space="preserve">ile örtülerek restore edilir. </w:t>
      </w:r>
      <w:r>
        <w:rPr>
          <w:b/>
          <w:bCs/>
          <w:lang w:eastAsia="tr-TR" w:bidi="tr-TR"/>
        </w:rPr>
        <w:t xml:space="preserve">Tedaviden beklenenler: </w:t>
      </w:r>
      <w:r>
        <w:rPr>
          <w:lang w:eastAsia="tr-TR" w:bidi="tr-TR"/>
        </w:rPr>
        <w:t>Çürüğün ilerlemesinin durdurulması, ağrı mevcut ise giderilmesi, dişin semptomsuz bir biçimde işlevine devam etmesi amaçlanmak</w:t>
      </w:r>
      <w:r>
        <w:rPr>
          <w:lang w:eastAsia="tr-TR" w:bidi="tr-TR"/>
        </w:rPr>
        <w:softHyphen/>
        <w:t xml:space="preserve">tadır. </w:t>
      </w:r>
      <w:r>
        <w:rPr>
          <w:b/>
          <w:bCs/>
          <w:lang w:eastAsia="tr-TR" w:bidi="tr-TR"/>
        </w:rPr>
        <w:t xml:space="preserve">Önerilen tedavi uygulanmazsa: </w:t>
      </w:r>
      <w:r>
        <w:rPr>
          <w:lang w:eastAsia="tr-TR" w:bidi="tr-TR"/>
        </w:rPr>
        <w:t xml:space="preserve">Diş dokusu kaybı devam eder, kanal tedavisi veya dişin çekimi gerekli olabilir. </w:t>
      </w:r>
      <w:r>
        <w:rPr>
          <w:b/>
          <w:bCs/>
          <w:lang w:eastAsia="tr-TR" w:bidi="tr-TR"/>
        </w:rPr>
        <w:t xml:space="preserve">Olası riskler: </w:t>
      </w:r>
      <w:r>
        <w:rPr>
          <w:lang w:eastAsia="tr-TR" w:bidi="tr-TR"/>
        </w:rPr>
        <w:t xml:space="preserve">Dişin yenilenme yeteneğine ve hastanın ağız bakımına bağlı nedenlerle bu tedavi her </w:t>
      </w:r>
      <w:r>
        <w:rPr>
          <w:lang w:bidi="en-US"/>
        </w:rPr>
        <w:t>zaman</w:t>
      </w:r>
      <w:r>
        <w:rPr>
          <w:lang w:eastAsia="tr-TR" w:bidi="tr-TR"/>
        </w:rPr>
        <w:t xml:space="preserve"> başarılı olmayabilir. Dişte ağrı meydana gelirse ve diş restore edilebilecek durumda ise kanal tedavisi yapılır. Aksi durumlarda cerrahi tedavi planlanır. </w:t>
      </w:r>
      <w:r>
        <w:rPr>
          <w:b/>
          <w:bCs/>
          <w:lang w:eastAsia="tr-TR" w:bidi="tr-TR"/>
        </w:rPr>
        <w:t xml:space="preserve">Tedavi sonrası dikkat edilmesi gerekenler: </w:t>
      </w:r>
      <w:r>
        <w:rPr>
          <w:lang w:eastAsia="tr-TR" w:bidi="tr-TR"/>
        </w:rPr>
        <w:t>Anestezi etkisi (uyuşukluk) geçtikten sonra yemek yenilebilir. Sızlama ve ısı hassasiyeti olabilir. Geçici dolgu uygulandığında, dolgunun kırılması ve düşmesi durumunda hasta kliniğe tekrar başvurmalıdır. Hastalar, hekimin belirlediği aralıklarla düzenli olarak klinik ve radyografik değerlendirme için verilen randevulara gelmelidir.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14:paraId="0081C2A1" w14:textId="77777777" w:rsidTr="002F4B6E">
        <w:tc>
          <w:tcPr>
            <w:tcW w:w="3204" w:type="pct"/>
          </w:tcPr>
          <w:p w14:paraId="63B2B96B" w14:textId="77777777" w:rsidR="00372158" w:rsidRDefault="00372158" w:rsidP="002F4B6E">
            <w:pPr>
              <w:pStyle w:val="GvdeMetni"/>
              <w:tabs>
                <w:tab w:val="left" w:pos="9117"/>
              </w:tabs>
              <w:spacing w:before="240" w:afterLines="40" w:after="96"/>
            </w:pPr>
            <w:r>
              <w:rPr>
                <w:b/>
                <w:bCs/>
                <w:lang w:eastAsia="tr-TR" w:bidi="tr-TR"/>
              </w:rPr>
              <w:t>Daimi Diş Kanal Tedavisi</w:t>
            </w:r>
          </w:p>
        </w:tc>
        <w:tc>
          <w:tcPr>
            <w:tcW w:w="1796" w:type="pct"/>
          </w:tcPr>
          <w:p w14:paraId="5A802113" w14:textId="77777777" w:rsidR="00372158" w:rsidRDefault="00372158" w:rsidP="002F4B6E">
            <w:pPr>
              <w:pStyle w:val="GvdeMetni"/>
              <w:tabs>
                <w:tab w:val="left" w:pos="9117"/>
              </w:tabs>
              <w:spacing w:before="240" w:afterLines="40" w:after="96"/>
              <w:jc w:val="right"/>
            </w:pPr>
            <w:r>
              <w:rPr>
                <w:b/>
                <w:bCs/>
                <w:lang w:eastAsia="tr-TR" w:bidi="tr-TR"/>
              </w:rPr>
              <w:sym w:font="Wingdings" w:char="F0A8"/>
            </w:r>
            <w:r>
              <w:rPr>
                <w:b/>
                <w:bCs/>
                <w:lang w:eastAsia="tr-TR" w:bidi="tr-TR"/>
              </w:rPr>
              <w:t xml:space="preserve"> Uygulanacak</w:t>
            </w:r>
          </w:p>
        </w:tc>
      </w:tr>
    </w:tbl>
    <w:p w14:paraId="0D143D1C" w14:textId="77777777" w:rsidR="00372158" w:rsidRDefault="00372158" w:rsidP="00372158">
      <w:pPr>
        <w:pStyle w:val="GvdeMetni"/>
        <w:spacing w:before="80" w:afterLines="40" w:after="96"/>
        <w:jc w:val="both"/>
      </w:pPr>
      <w:r>
        <w:rPr>
          <w:lang w:eastAsia="tr-TR" w:bidi="tr-TR"/>
        </w:rPr>
        <w:t xml:space="preserve">Dişlerde mevcut bulunan çürükler, gerekli ise lokal anestezi ile frezler ve/veya el aletleri kullanılarak tamamen temizlenir, pulpa dokusu (dişin damar ve sinir içeren kısmı) endodontik aletler yardımıyla tamamen çıkarılır (kanal tedavisi) ve dişte mevcut bulunan kanallara pansuman solüsyonları ile gerekli görülen sayıda pansuman yapılır. </w:t>
      </w:r>
      <w:proofErr w:type="gramStart"/>
      <w:r>
        <w:rPr>
          <w:lang w:eastAsia="tr-TR" w:bidi="tr-TR"/>
        </w:rPr>
        <w:t>Daimi</w:t>
      </w:r>
      <w:proofErr w:type="gramEnd"/>
      <w:r>
        <w:rPr>
          <w:lang w:eastAsia="tr-TR" w:bidi="tr-TR"/>
        </w:rPr>
        <w:t xml:space="preserve"> dişin kanalları, diş ile ilgili semptomlar ortadan kalktığında kanal dolgu malzemeleri ile doldurulur. Kanal dolgusu tamamlandıktan sonra uygun dolgu maddesi ya da kronlar ile restorasyon yapılır. </w:t>
      </w:r>
      <w:r>
        <w:rPr>
          <w:b/>
          <w:bCs/>
          <w:lang w:eastAsia="tr-TR" w:bidi="tr-TR"/>
        </w:rPr>
        <w:t xml:space="preserve">Tedaviden beklenenler: </w:t>
      </w:r>
      <w:r>
        <w:rPr>
          <w:lang w:eastAsia="tr-TR" w:bidi="tr-TR"/>
        </w:rPr>
        <w:t>Ağrı mevcut ise giderilmesi, dişteki enfeksiyonun tedavi edilmesi, fonksiyonunun devam ettirilmesi amaçlan</w:t>
      </w:r>
      <w:r>
        <w:rPr>
          <w:lang w:eastAsia="tr-TR" w:bidi="tr-TR"/>
        </w:rPr>
        <w:softHyphen/>
        <w:t xml:space="preserve">maktadır. </w:t>
      </w:r>
      <w:r>
        <w:rPr>
          <w:b/>
          <w:bCs/>
          <w:lang w:eastAsia="tr-TR" w:bidi="tr-TR"/>
        </w:rPr>
        <w:t xml:space="preserve">Önerilen tedavi uygulanmazsa: </w:t>
      </w:r>
      <w:r>
        <w:rPr>
          <w:lang w:eastAsia="tr-TR" w:bidi="tr-TR"/>
        </w:rPr>
        <w:t xml:space="preserve">Diş dokularındaki kayıp devam eder, diş kökleri etrafındaki kemikte harabiyet ve </w:t>
      </w:r>
      <w:proofErr w:type="spellStart"/>
      <w:r>
        <w:rPr>
          <w:lang w:eastAsia="tr-TR" w:bidi="tr-TR"/>
        </w:rPr>
        <w:t>abse</w:t>
      </w:r>
      <w:proofErr w:type="spellEnd"/>
      <w:r>
        <w:rPr>
          <w:lang w:eastAsia="tr-TR" w:bidi="tr-TR"/>
        </w:rPr>
        <w:t xml:space="preserve"> (şişlik) oluşumu gözlenebilir, dişin çekimi gerekebilir. </w:t>
      </w:r>
      <w:r>
        <w:rPr>
          <w:b/>
          <w:bCs/>
          <w:lang w:eastAsia="tr-TR" w:bidi="tr-TR"/>
        </w:rPr>
        <w:t xml:space="preserve">Olası riskler: </w:t>
      </w:r>
      <w:r>
        <w:rPr>
          <w:lang w:eastAsia="tr-TR" w:bidi="tr-TR"/>
        </w:rPr>
        <w:t>Ağız hijyeninin iyi olmaması, verilen randevuların aksatılması ve hekimin tedaviyle ilgili öneri ve uyarılarına uyulmaması gibi nedenlerle başarılı sonuçlar elde edilemeyebilir. Tedavi sırasında kök kanalı içerisinde kullanılan aletlerin kırılma olasılığı bulunmakta ve bu durum tedavinin başarısını olumsuz etkileyebilmektedir. Bazı durumlarda, kanal te</w:t>
      </w:r>
      <w:r>
        <w:rPr>
          <w:lang w:eastAsia="tr-TR" w:bidi="tr-TR"/>
        </w:rPr>
        <w:softHyphen/>
        <w:t xml:space="preserve">davisi yapıldıktan sonra iyileşme gerçekleşmezse, kanal tedavisinin tekrarı, cerrahi girişim ve diş çekimi gerekebilmektedir. </w:t>
      </w:r>
      <w:r>
        <w:rPr>
          <w:b/>
          <w:bCs/>
          <w:lang w:eastAsia="tr-TR" w:bidi="tr-TR"/>
        </w:rPr>
        <w:t xml:space="preserve">Tedavi sonrası dikkat edilmesi gerekenler: </w:t>
      </w:r>
      <w:r>
        <w:rPr>
          <w:lang w:eastAsia="tr-TR" w:bidi="tr-TR"/>
        </w:rPr>
        <w:t xml:space="preserve">Anestezi </w:t>
      </w:r>
      <w:r>
        <w:rPr>
          <w:lang w:eastAsia="tr-TR" w:bidi="tr-TR"/>
        </w:rPr>
        <w:lastRenderedPageBreak/>
        <w:t>etkisi (uyuşukluk) geçtikten sonra yemek yenilebilir. Sızlama ve hassasiyet olabilir. Geçici dolgu uygulandığında, dolgunun kırılması ve düşmesi durumunda hasta kliniğe tekrar başvurmalıdır. Hastalar, hekimin belirlediği aralıklarla düzenli olarak klinik ve radyografik değerlendirme için verilen randevulara gelmelidir.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14:paraId="66B777E9" w14:textId="77777777" w:rsidTr="002F4B6E">
        <w:tc>
          <w:tcPr>
            <w:tcW w:w="3204" w:type="pct"/>
          </w:tcPr>
          <w:p w14:paraId="5C790B80" w14:textId="77777777" w:rsidR="00372158" w:rsidRDefault="00372158" w:rsidP="002F4B6E">
            <w:pPr>
              <w:pStyle w:val="GvdeMetni"/>
              <w:tabs>
                <w:tab w:val="left" w:pos="9117"/>
              </w:tabs>
              <w:spacing w:before="240" w:afterLines="40" w:after="96"/>
            </w:pPr>
            <w:r>
              <w:rPr>
                <w:b/>
                <w:bCs/>
                <w:lang w:eastAsia="tr-TR" w:bidi="tr-TR"/>
              </w:rPr>
              <w:t>Süt Dişi Kanal Tedavisi</w:t>
            </w:r>
          </w:p>
        </w:tc>
        <w:tc>
          <w:tcPr>
            <w:tcW w:w="1796" w:type="pct"/>
          </w:tcPr>
          <w:p w14:paraId="2ABB18E9" w14:textId="77777777" w:rsidR="00372158" w:rsidRDefault="00372158" w:rsidP="002F4B6E">
            <w:pPr>
              <w:pStyle w:val="GvdeMetni"/>
              <w:tabs>
                <w:tab w:val="left" w:pos="9117"/>
              </w:tabs>
              <w:spacing w:before="240" w:afterLines="40" w:after="96"/>
              <w:jc w:val="right"/>
            </w:pPr>
            <w:r>
              <w:rPr>
                <w:b/>
                <w:bCs/>
                <w:lang w:eastAsia="tr-TR" w:bidi="tr-TR"/>
              </w:rPr>
              <w:sym w:font="Wingdings" w:char="F0A8"/>
            </w:r>
            <w:r>
              <w:rPr>
                <w:b/>
                <w:bCs/>
                <w:lang w:eastAsia="tr-TR" w:bidi="tr-TR"/>
              </w:rPr>
              <w:t xml:space="preserve"> Uygulanacak</w:t>
            </w:r>
          </w:p>
        </w:tc>
      </w:tr>
    </w:tbl>
    <w:p w14:paraId="27801A9C" w14:textId="77777777" w:rsidR="00372158" w:rsidRDefault="00372158" w:rsidP="00372158">
      <w:pPr>
        <w:pStyle w:val="GvdeMetni"/>
        <w:spacing w:before="80" w:afterLines="40" w:after="96"/>
        <w:jc w:val="both"/>
      </w:pPr>
      <w:r>
        <w:rPr>
          <w:lang w:eastAsia="tr-TR" w:bidi="tr-TR"/>
        </w:rPr>
        <w:t xml:space="preserve">Dişlerde mevcut bulunan çürükler, gerekli ise lokal anestezi ile frezler ve/veya el aletleri kullanılarak tamamen temizlenir, pulpa dokusu (dişin </w:t>
      </w:r>
      <w:r>
        <w:rPr>
          <w:lang w:bidi="en-US"/>
        </w:rPr>
        <w:t>damar</w:t>
      </w:r>
      <w:r>
        <w:rPr>
          <w:lang w:eastAsia="tr-TR" w:bidi="tr-TR"/>
        </w:rPr>
        <w:t xml:space="preserve"> ve sinir içeren kısmı) endodontik aletler yardımıyla tamamen çıkarılır (kanal tedavisi) ve dişte mevcut bulunan kanallara pansuman solüsyonları ile gerekli görülen sayıda pansuman yapılır. Süt dişi kanalları, diş ile ilgili semptomlar ortadan kalktığında, süt dişi köklerinin rezorpsiyonuna (erimesine) uyum sağlayan kanal dolgu malzemeleri ile doldurulur. Kanal dolgusu tamamlandıktan sonra uygun dolgu maddesi ya da kronlar ile restorasyon yapılır. </w:t>
      </w:r>
      <w:r>
        <w:rPr>
          <w:b/>
          <w:bCs/>
          <w:lang w:eastAsia="tr-TR" w:bidi="tr-TR"/>
        </w:rPr>
        <w:t xml:space="preserve">Tedaviden beklenenler: </w:t>
      </w:r>
      <w:r>
        <w:rPr>
          <w:lang w:eastAsia="tr-TR" w:bidi="tr-TR"/>
        </w:rPr>
        <w:t xml:space="preserve">Ağrı mevcut ise giderilmesi, dişteki enfeksiyonun tedavi edilmesi, altındaki </w:t>
      </w:r>
      <w:proofErr w:type="gramStart"/>
      <w:r>
        <w:rPr>
          <w:lang w:eastAsia="tr-TR" w:bidi="tr-TR"/>
        </w:rPr>
        <w:t>daimi</w:t>
      </w:r>
      <w:proofErr w:type="gramEnd"/>
      <w:r>
        <w:rPr>
          <w:lang w:eastAsia="tr-TR" w:bidi="tr-TR"/>
        </w:rPr>
        <w:t xml:space="preserve"> dişin sürme zamanı gelene kadar süt dişinin doğal bir yer tutucu işlevi görmesinin ve çiğneme fonksi</w:t>
      </w:r>
      <w:r>
        <w:rPr>
          <w:lang w:eastAsia="tr-TR" w:bidi="tr-TR"/>
        </w:rPr>
        <w:softHyphen/>
        <w:t xml:space="preserve">yonunun devam ettirilmesi amaçlanmaktadır. </w:t>
      </w:r>
      <w:r>
        <w:rPr>
          <w:b/>
          <w:bCs/>
          <w:lang w:eastAsia="tr-TR" w:bidi="tr-TR"/>
        </w:rPr>
        <w:t xml:space="preserve">Önerilen tedavi uygulanmazsa: </w:t>
      </w:r>
      <w:r>
        <w:rPr>
          <w:lang w:eastAsia="tr-TR" w:bidi="tr-TR"/>
        </w:rPr>
        <w:t xml:space="preserve">Diş dokusu kaybı devam eder, alttaki daimi dişin yapısı ya da sürmesi etkilenebilir, dişin çekimi ve yer tutucu yapımı gerekli olabilir. </w:t>
      </w:r>
      <w:r>
        <w:rPr>
          <w:b/>
          <w:bCs/>
          <w:lang w:eastAsia="tr-TR" w:bidi="tr-TR"/>
        </w:rPr>
        <w:t xml:space="preserve">Olası riskler: </w:t>
      </w:r>
      <w:r>
        <w:rPr>
          <w:lang w:eastAsia="tr-TR" w:bidi="tr-TR"/>
        </w:rPr>
        <w:t>Ağız hijyeninin iyi olmaması, verilen randevuların aksatılması ve hekimin tedaviyle ilgili öneri ve uyarılarına uyulmaması gibi nedenlerle başarılı sonuçlar elde edilemeyebilir. Tedavi sırasın</w:t>
      </w:r>
      <w:r>
        <w:rPr>
          <w:lang w:eastAsia="tr-TR" w:bidi="tr-TR"/>
        </w:rPr>
        <w:softHyphen/>
        <w:t xml:space="preserve">da enfeksiyon kontrolü sağlanamazsa ya da tedavi sonrası enfeksiyon tekrarlarsa dişin çekimi gerekebilir. </w:t>
      </w:r>
      <w:r>
        <w:rPr>
          <w:b/>
          <w:bCs/>
          <w:lang w:eastAsia="tr-TR" w:bidi="tr-TR"/>
        </w:rPr>
        <w:t xml:space="preserve">Tedavi sonrası dikkat edilmesi gerekenler: </w:t>
      </w:r>
      <w:r>
        <w:rPr>
          <w:lang w:eastAsia="tr-TR" w:bidi="tr-TR"/>
        </w:rPr>
        <w:t>Hastaya anestezi uygulandı ise etkisi geçene kadar dilini, yanağını ve dudağını ısırmamasına dikkat edilmelidir. Anestezi etkisi (uyuşukluk) geçtikten sonra yemek yenilebilir. Sızlama ve hassasiyet olabilir. Geçici dolgu uygulandığında, dolgunun kırılması ve düşmesi durumunda hasta kliniğe tekrar başvurmalıdır. Hastalar, hekimin belirlediği aralıklarla düzenli olarak klinik ve radyografik değer</w:t>
      </w:r>
      <w:r>
        <w:rPr>
          <w:lang w:eastAsia="tr-TR" w:bidi="tr-TR"/>
        </w:rPr>
        <w:softHyphen/>
        <w:t>lendirme için verilen randevulara gelmelidir.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rsidRPr="001A0BAF" w14:paraId="28638280" w14:textId="77777777" w:rsidTr="002F4B6E">
        <w:tc>
          <w:tcPr>
            <w:tcW w:w="3204" w:type="pct"/>
          </w:tcPr>
          <w:p w14:paraId="78899AE6" w14:textId="77777777" w:rsidR="00372158" w:rsidRPr="001A0BAF" w:rsidRDefault="00372158" w:rsidP="002F4B6E">
            <w:pPr>
              <w:pStyle w:val="GvdeMetni"/>
              <w:tabs>
                <w:tab w:val="left" w:pos="9117"/>
              </w:tabs>
              <w:spacing w:before="240" w:afterLines="40" w:after="96"/>
            </w:pPr>
            <w:proofErr w:type="spellStart"/>
            <w:r w:rsidRPr="001A0BAF">
              <w:rPr>
                <w:b/>
                <w:bCs/>
                <w:lang w:eastAsia="tr-TR" w:bidi="tr-TR"/>
              </w:rPr>
              <w:t>Apeksifikasyon</w:t>
            </w:r>
            <w:proofErr w:type="spellEnd"/>
            <w:r>
              <w:rPr>
                <w:b/>
                <w:bCs/>
                <w:lang w:eastAsia="tr-TR" w:bidi="tr-TR"/>
              </w:rPr>
              <w:t>/</w:t>
            </w:r>
            <w:proofErr w:type="spellStart"/>
            <w:r>
              <w:rPr>
                <w:b/>
                <w:bCs/>
                <w:lang w:eastAsia="tr-TR" w:bidi="tr-TR"/>
              </w:rPr>
              <w:t>Apeksogenezis</w:t>
            </w:r>
            <w:proofErr w:type="spellEnd"/>
          </w:p>
        </w:tc>
        <w:tc>
          <w:tcPr>
            <w:tcW w:w="1796" w:type="pct"/>
          </w:tcPr>
          <w:p w14:paraId="52086DA7" w14:textId="77777777" w:rsidR="00372158" w:rsidRPr="001A0BAF" w:rsidRDefault="00372158" w:rsidP="002F4B6E">
            <w:pPr>
              <w:pStyle w:val="GvdeMetni"/>
              <w:tabs>
                <w:tab w:val="left" w:pos="9117"/>
              </w:tabs>
              <w:spacing w:before="240" w:afterLines="40" w:after="96"/>
              <w:jc w:val="right"/>
            </w:pPr>
            <w:r w:rsidRPr="001A0BAF">
              <w:rPr>
                <w:b/>
                <w:bCs/>
                <w:lang w:eastAsia="tr-TR" w:bidi="tr-TR"/>
              </w:rPr>
              <w:sym w:font="Wingdings" w:char="F0A8"/>
            </w:r>
            <w:r w:rsidRPr="001A0BAF">
              <w:rPr>
                <w:b/>
                <w:bCs/>
                <w:lang w:eastAsia="tr-TR" w:bidi="tr-TR"/>
              </w:rPr>
              <w:t xml:space="preserve"> Uygulanacak</w:t>
            </w:r>
          </w:p>
        </w:tc>
      </w:tr>
    </w:tbl>
    <w:p w14:paraId="0C923262" w14:textId="78E14AA0" w:rsidR="00372158" w:rsidRPr="001A0BAF" w:rsidRDefault="00372158" w:rsidP="00372158">
      <w:pPr>
        <w:pStyle w:val="GvdeMetni"/>
        <w:spacing w:before="80" w:afterLines="40" w:after="96"/>
        <w:jc w:val="both"/>
      </w:pPr>
      <w:r w:rsidRPr="001A0BAF">
        <w:rPr>
          <w:lang w:eastAsia="tr-TR" w:bidi="tr-TR"/>
        </w:rPr>
        <w:t xml:space="preserve">Kök gelişimini henüz tamamlamamış genç dişlerde (kök ucu açık), pulpa dokusunun (dişin damar ve sinir içeren kısmı) çeşitli nedenlerle (derin çürükler, travma, vb.) enfekte olması ve canlılığını yitirmesi durumunda uygulanan tedaviye </w:t>
      </w:r>
      <w:proofErr w:type="spellStart"/>
      <w:r w:rsidRPr="001A0BAF">
        <w:rPr>
          <w:lang w:eastAsia="tr-TR" w:bidi="tr-TR"/>
        </w:rPr>
        <w:t>apeksifikasyon</w:t>
      </w:r>
      <w:proofErr w:type="spellEnd"/>
      <w:r w:rsidRPr="001A0BAF">
        <w:rPr>
          <w:lang w:eastAsia="tr-TR" w:bidi="tr-TR"/>
        </w:rPr>
        <w:t xml:space="preserve"> denir. </w:t>
      </w:r>
      <w:proofErr w:type="spellStart"/>
      <w:r w:rsidRPr="001A0BAF">
        <w:rPr>
          <w:lang w:eastAsia="tr-TR" w:bidi="tr-TR"/>
        </w:rPr>
        <w:t>Apeksifikasyon</w:t>
      </w:r>
      <w:proofErr w:type="spellEnd"/>
      <w:r w:rsidRPr="001A0BAF">
        <w:rPr>
          <w:lang w:eastAsia="tr-TR" w:bidi="tr-TR"/>
        </w:rPr>
        <w:t xml:space="preserve"> tedavisinde, hasar görmüş pulpa dokusu çıkarılır ve kök kanallarına kök ucu gelişimini uyarabilecek bir kanal dolgu materyali yerleşti</w:t>
      </w:r>
      <w:r w:rsidRPr="001A0BAF">
        <w:rPr>
          <w:lang w:eastAsia="tr-TR" w:bidi="tr-TR"/>
        </w:rPr>
        <w:softHyphen/>
        <w:t xml:space="preserve">rilir. Bu materyal, </w:t>
      </w:r>
      <w:r>
        <w:rPr>
          <w:lang w:eastAsia="tr-TR" w:bidi="tr-TR"/>
        </w:rPr>
        <w:t>diş</w:t>
      </w:r>
      <w:r w:rsidRPr="001A0BAF">
        <w:rPr>
          <w:lang w:eastAsia="tr-TR" w:bidi="tr-TR"/>
        </w:rPr>
        <w:t xml:space="preserve"> klinik ve radyografik kontrol</w:t>
      </w:r>
      <w:r>
        <w:rPr>
          <w:lang w:eastAsia="tr-TR" w:bidi="tr-TR"/>
        </w:rPr>
        <w:t>de iyileşme gösterdiyse</w:t>
      </w:r>
      <w:r w:rsidRPr="001A0BAF">
        <w:rPr>
          <w:lang w:eastAsia="tr-TR" w:bidi="tr-TR"/>
        </w:rPr>
        <w:t xml:space="preserve"> </w:t>
      </w:r>
      <w:r>
        <w:rPr>
          <w:lang w:eastAsia="tr-TR" w:bidi="tr-TR"/>
        </w:rPr>
        <w:t>sonraki seansta çıkarılır. Doku dostu başka bir madde yerleştirilir.  Dolgu/Kron</w:t>
      </w:r>
      <w:r w:rsidRPr="001A0BAF">
        <w:rPr>
          <w:lang w:eastAsia="tr-TR" w:bidi="tr-TR"/>
        </w:rPr>
        <w:t xml:space="preserve"> yapılarak dişin restorasyonu tamamlanır. Bu tedavi dişin durumuna bağlı olarak </w:t>
      </w:r>
      <w:r>
        <w:rPr>
          <w:lang w:eastAsia="tr-TR" w:bidi="tr-TR"/>
        </w:rPr>
        <w:t xml:space="preserve">2-4 seans </w:t>
      </w:r>
      <w:r w:rsidRPr="001A0BAF">
        <w:rPr>
          <w:lang w:eastAsia="tr-TR" w:bidi="tr-TR"/>
        </w:rPr>
        <w:t>kadar sürebilir.</w:t>
      </w:r>
      <w:r w:rsidR="00C112C1">
        <w:rPr>
          <w:lang w:eastAsia="tr-TR" w:bidi="tr-TR"/>
        </w:rPr>
        <w:t xml:space="preserve"> Bu dişlerin tedavilerinde hastadan alınan kandan elde edilen materyal kullanılabilir. Kan alma için bilgi verildikten sonra tedaviye başlanır.</w:t>
      </w:r>
      <w:r w:rsidRPr="001A0BAF">
        <w:rPr>
          <w:lang w:eastAsia="tr-TR" w:bidi="tr-TR"/>
        </w:rPr>
        <w:t xml:space="preserve"> </w:t>
      </w:r>
      <w:r w:rsidRPr="001A0BAF">
        <w:rPr>
          <w:b/>
          <w:bCs/>
          <w:lang w:bidi="en-US"/>
        </w:rPr>
        <w:t xml:space="preserve">Tedaviden beklenenler: </w:t>
      </w:r>
      <w:r w:rsidRPr="001A0BAF">
        <w:rPr>
          <w:lang w:eastAsia="tr-TR" w:bidi="tr-TR"/>
        </w:rPr>
        <w:t xml:space="preserve">Ağrı </w:t>
      </w:r>
      <w:r w:rsidRPr="001A0BAF">
        <w:rPr>
          <w:lang w:bidi="en-US"/>
        </w:rPr>
        <w:t xml:space="preserve">mevcut ise giderilmesi, </w:t>
      </w:r>
      <w:r w:rsidRPr="001A0BAF">
        <w:rPr>
          <w:lang w:eastAsia="tr-TR" w:bidi="tr-TR"/>
        </w:rPr>
        <w:t xml:space="preserve">diş dokularının korunması </w:t>
      </w:r>
      <w:r w:rsidRPr="001A0BAF">
        <w:rPr>
          <w:lang w:bidi="en-US"/>
        </w:rPr>
        <w:t xml:space="preserve">ve </w:t>
      </w:r>
      <w:r w:rsidRPr="001A0BAF">
        <w:rPr>
          <w:lang w:eastAsia="tr-TR" w:bidi="tr-TR"/>
        </w:rPr>
        <w:t xml:space="preserve">kök </w:t>
      </w:r>
      <w:r w:rsidRPr="001A0BAF">
        <w:rPr>
          <w:lang w:bidi="en-US"/>
        </w:rPr>
        <w:t xml:space="preserve">ucu </w:t>
      </w:r>
      <w:r w:rsidRPr="001A0BAF">
        <w:rPr>
          <w:lang w:eastAsia="tr-TR" w:bidi="tr-TR"/>
        </w:rPr>
        <w:t xml:space="preserve">gelişiminin tamamlanması, dişin </w:t>
      </w:r>
      <w:r w:rsidRPr="001A0BAF">
        <w:rPr>
          <w:lang w:bidi="en-US"/>
        </w:rPr>
        <w:t xml:space="preserve">fonksiyonunun devam ettirilmesi </w:t>
      </w:r>
      <w:r w:rsidRPr="001A0BAF">
        <w:rPr>
          <w:lang w:eastAsia="tr-TR" w:bidi="tr-TR"/>
        </w:rPr>
        <w:t xml:space="preserve">amaçlanmaktadır. </w:t>
      </w:r>
      <w:r w:rsidRPr="001A0BAF">
        <w:rPr>
          <w:b/>
          <w:bCs/>
          <w:lang w:eastAsia="tr-TR" w:bidi="tr-TR"/>
        </w:rPr>
        <w:t xml:space="preserve">Önerilen </w:t>
      </w:r>
      <w:r w:rsidRPr="001A0BAF">
        <w:rPr>
          <w:b/>
          <w:bCs/>
          <w:lang w:bidi="en-US"/>
        </w:rPr>
        <w:t xml:space="preserve">tedavi uygulanmazsa: </w:t>
      </w:r>
      <w:r w:rsidRPr="001A0BAF">
        <w:rPr>
          <w:lang w:eastAsia="tr-TR" w:bidi="tr-TR"/>
        </w:rPr>
        <w:t xml:space="preserve">Diş dokularındaki kayıp </w:t>
      </w:r>
      <w:r w:rsidRPr="001A0BAF">
        <w:rPr>
          <w:lang w:bidi="en-US"/>
        </w:rPr>
        <w:t xml:space="preserve">devam eder, </w:t>
      </w:r>
      <w:r w:rsidRPr="001A0BAF">
        <w:rPr>
          <w:lang w:eastAsia="tr-TR" w:bidi="tr-TR"/>
        </w:rPr>
        <w:t xml:space="preserve">diş kökleri etrafındaki </w:t>
      </w:r>
      <w:r w:rsidRPr="001A0BAF">
        <w:rPr>
          <w:lang w:bidi="en-US"/>
        </w:rPr>
        <w:t xml:space="preserve">kemikte </w:t>
      </w:r>
      <w:r>
        <w:rPr>
          <w:lang w:bidi="en-US"/>
        </w:rPr>
        <w:t>harabiyet</w:t>
      </w:r>
      <w:r w:rsidRPr="001A0BAF">
        <w:rPr>
          <w:lang w:bidi="en-US"/>
        </w:rPr>
        <w:t xml:space="preserve"> ve </w:t>
      </w:r>
      <w:proofErr w:type="spellStart"/>
      <w:r w:rsidRPr="001A0BAF">
        <w:rPr>
          <w:lang w:bidi="en-US"/>
        </w:rPr>
        <w:t>abse</w:t>
      </w:r>
      <w:proofErr w:type="spellEnd"/>
      <w:r w:rsidRPr="001A0BAF">
        <w:rPr>
          <w:lang w:bidi="en-US"/>
        </w:rPr>
        <w:t xml:space="preserve"> </w:t>
      </w:r>
      <w:r w:rsidRPr="001A0BAF">
        <w:rPr>
          <w:lang w:eastAsia="tr-TR" w:bidi="tr-TR"/>
        </w:rPr>
        <w:t xml:space="preserve">(şişlik) oluşumu gözlenebilir, dişin çekimi </w:t>
      </w:r>
      <w:r w:rsidRPr="001A0BAF">
        <w:rPr>
          <w:lang w:bidi="en-US"/>
        </w:rPr>
        <w:t xml:space="preserve">gerekebilir. </w:t>
      </w:r>
      <w:r w:rsidRPr="001A0BAF">
        <w:rPr>
          <w:b/>
          <w:bCs/>
          <w:lang w:eastAsia="tr-TR" w:bidi="tr-TR"/>
        </w:rPr>
        <w:t xml:space="preserve">Olası </w:t>
      </w:r>
      <w:r w:rsidRPr="001A0BAF">
        <w:rPr>
          <w:b/>
          <w:bCs/>
          <w:lang w:bidi="en-US"/>
        </w:rPr>
        <w:t xml:space="preserve">riskler: </w:t>
      </w:r>
      <w:r w:rsidRPr="001A0BAF">
        <w:rPr>
          <w:lang w:eastAsia="tr-TR" w:bidi="tr-TR"/>
        </w:rPr>
        <w:t xml:space="preserve">Diş dokularının </w:t>
      </w:r>
      <w:r w:rsidRPr="001A0BAF">
        <w:rPr>
          <w:lang w:bidi="en-US"/>
        </w:rPr>
        <w:t xml:space="preserve">yenilenme </w:t>
      </w:r>
      <w:r w:rsidRPr="001A0BAF">
        <w:rPr>
          <w:lang w:eastAsia="tr-TR" w:bidi="tr-TR"/>
        </w:rPr>
        <w:t>ye</w:t>
      </w:r>
      <w:r w:rsidRPr="001A0BAF">
        <w:rPr>
          <w:lang w:eastAsia="tr-TR" w:bidi="tr-TR"/>
        </w:rPr>
        <w:softHyphen/>
        <w:t xml:space="preserve">teneğine, hastanın ağız </w:t>
      </w:r>
      <w:r w:rsidRPr="001A0BAF">
        <w:rPr>
          <w:lang w:bidi="en-US"/>
        </w:rPr>
        <w:t xml:space="preserve">hijyenine ve kontrol </w:t>
      </w:r>
      <w:r w:rsidRPr="001A0BAF">
        <w:rPr>
          <w:lang w:eastAsia="tr-TR" w:bidi="tr-TR"/>
        </w:rPr>
        <w:t xml:space="preserve">randevularına düzenli </w:t>
      </w:r>
      <w:r w:rsidRPr="001A0BAF">
        <w:rPr>
          <w:lang w:bidi="en-US"/>
        </w:rPr>
        <w:t xml:space="preserve">olarak gelinmemesine </w:t>
      </w:r>
      <w:r w:rsidRPr="001A0BAF">
        <w:rPr>
          <w:lang w:eastAsia="tr-TR" w:bidi="tr-TR"/>
        </w:rPr>
        <w:t xml:space="preserve">bağlı </w:t>
      </w:r>
      <w:r w:rsidRPr="001A0BAF">
        <w:rPr>
          <w:lang w:bidi="en-US"/>
        </w:rPr>
        <w:t xml:space="preserve">olarak tedavinin </w:t>
      </w:r>
      <w:r w:rsidRPr="001A0BAF">
        <w:rPr>
          <w:lang w:eastAsia="tr-TR" w:bidi="tr-TR"/>
        </w:rPr>
        <w:t xml:space="preserve">süresi </w:t>
      </w:r>
      <w:r w:rsidRPr="001A0BAF">
        <w:rPr>
          <w:lang w:bidi="en-US"/>
        </w:rPr>
        <w:t xml:space="preserve">uzayabilir, </w:t>
      </w:r>
      <w:r w:rsidRPr="001A0BAF">
        <w:rPr>
          <w:lang w:eastAsia="tr-TR" w:bidi="tr-TR"/>
        </w:rPr>
        <w:t xml:space="preserve">başarı sağlanamayabilir. İyileşme gerçekleşmezse, </w:t>
      </w:r>
      <w:r w:rsidRPr="001A0BAF">
        <w:rPr>
          <w:lang w:bidi="en-US"/>
        </w:rPr>
        <w:t xml:space="preserve">tedavinin </w:t>
      </w:r>
      <w:r w:rsidRPr="001A0BAF">
        <w:rPr>
          <w:lang w:eastAsia="tr-TR" w:bidi="tr-TR"/>
        </w:rPr>
        <w:t xml:space="preserve">tekrarı, </w:t>
      </w:r>
      <w:r w:rsidRPr="001A0BAF">
        <w:rPr>
          <w:lang w:bidi="en-US"/>
        </w:rPr>
        <w:t xml:space="preserve">cerrahi </w:t>
      </w:r>
      <w:r w:rsidRPr="001A0BAF">
        <w:rPr>
          <w:lang w:eastAsia="tr-TR" w:bidi="tr-TR"/>
        </w:rPr>
        <w:t xml:space="preserve">girişim </w:t>
      </w:r>
      <w:r w:rsidRPr="001A0BAF">
        <w:rPr>
          <w:lang w:bidi="en-US"/>
        </w:rPr>
        <w:t xml:space="preserve">ve </w:t>
      </w:r>
      <w:r w:rsidRPr="001A0BAF">
        <w:rPr>
          <w:lang w:eastAsia="tr-TR" w:bidi="tr-TR"/>
        </w:rPr>
        <w:t xml:space="preserve">diş çekimi </w:t>
      </w:r>
      <w:r w:rsidRPr="001A0BAF">
        <w:rPr>
          <w:lang w:bidi="en-US"/>
        </w:rPr>
        <w:t xml:space="preserve">gerekebilmektedir. </w:t>
      </w:r>
      <w:r w:rsidRPr="001A0BAF">
        <w:rPr>
          <w:b/>
          <w:bCs/>
          <w:lang w:bidi="en-US"/>
        </w:rPr>
        <w:t xml:space="preserve">Tedavi </w:t>
      </w:r>
      <w:r w:rsidRPr="001A0BAF">
        <w:rPr>
          <w:b/>
          <w:bCs/>
          <w:lang w:eastAsia="tr-TR" w:bidi="tr-TR"/>
        </w:rPr>
        <w:t xml:space="preserve">sonrası </w:t>
      </w:r>
      <w:r w:rsidRPr="001A0BAF">
        <w:rPr>
          <w:b/>
          <w:bCs/>
          <w:lang w:bidi="en-US"/>
        </w:rPr>
        <w:t xml:space="preserve">dikkat </w:t>
      </w:r>
      <w:r w:rsidRPr="001A0BAF">
        <w:rPr>
          <w:b/>
          <w:bCs/>
          <w:lang w:eastAsia="tr-TR" w:bidi="tr-TR"/>
        </w:rPr>
        <w:t>edil</w:t>
      </w:r>
      <w:r w:rsidRPr="001A0BAF">
        <w:rPr>
          <w:b/>
          <w:bCs/>
          <w:lang w:eastAsia="tr-TR" w:bidi="tr-TR"/>
        </w:rPr>
        <w:softHyphen/>
        <w:t>mesi</w:t>
      </w:r>
      <w:r w:rsidRPr="001A0BAF">
        <w:rPr>
          <w:b/>
          <w:bCs/>
          <w:lang w:bidi="en-US"/>
        </w:rPr>
        <w:t xml:space="preserve"> gerekenler: </w:t>
      </w:r>
      <w:r w:rsidRPr="001A0BAF">
        <w:rPr>
          <w:lang w:bidi="en-US"/>
        </w:rPr>
        <w:t xml:space="preserve">Hastaya anestezi </w:t>
      </w:r>
      <w:r w:rsidRPr="001A0BAF">
        <w:rPr>
          <w:lang w:eastAsia="tr-TR" w:bidi="tr-TR"/>
        </w:rPr>
        <w:t xml:space="preserve">uygulandı </w:t>
      </w:r>
      <w:r w:rsidRPr="001A0BAF">
        <w:rPr>
          <w:lang w:bidi="en-US"/>
        </w:rPr>
        <w:t xml:space="preserve">ise etkisi </w:t>
      </w:r>
      <w:r w:rsidRPr="001A0BAF">
        <w:rPr>
          <w:lang w:eastAsia="tr-TR" w:bidi="tr-TR"/>
        </w:rPr>
        <w:t xml:space="preserve">geçene </w:t>
      </w:r>
      <w:r w:rsidRPr="001A0BAF">
        <w:rPr>
          <w:lang w:bidi="en-US"/>
        </w:rPr>
        <w:t xml:space="preserve">kadar dilini, </w:t>
      </w:r>
      <w:r w:rsidRPr="001A0BAF">
        <w:rPr>
          <w:lang w:eastAsia="tr-TR" w:bidi="tr-TR"/>
        </w:rPr>
        <w:t xml:space="preserve">yanağını </w:t>
      </w:r>
      <w:r w:rsidRPr="001A0BAF">
        <w:rPr>
          <w:lang w:bidi="en-US"/>
        </w:rPr>
        <w:t xml:space="preserve">ve </w:t>
      </w:r>
      <w:r w:rsidRPr="001A0BAF">
        <w:rPr>
          <w:lang w:eastAsia="tr-TR" w:bidi="tr-TR"/>
        </w:rPr>
        <w:t xml:space="preserve">dudağını ısırmamasına </w:t>
      </w:r>
      <w:r w:rsidRPr="001A0BAF">
        <w:rPr>
          <w:lang w:bidi="en-US"/>
        </w:rPr>
        <w:t xml:space="preserve">dikkat edilmelidir. Anestezi etkisi </w:t>
      </w:r>
      <w:r w:rsidRPr="001A0BAF">
        <w:rPr>
          <w:lang w:eastAsia="tr-TR" w:bidi="tr-TR"/>
        </w:rPr>
        <w:t xml:space="preserve">(uyuşukluk) geçtikten </w:t>
      </w:r>
      <w:r w:rsidRPr="001A0BAF">
        <w:rPr>
          <w:lang w:bidi="en-US"/>
        </w:rPr>
        <w:t xml:space="preserve">sonra yemek yenilebilir. </w:t>
      </w:r>
      <w:r w:rsidRPr="001A0BAF">
        <w:rPr>
          <w:lang w:eastAsia="tr-TR" w:bidi="tr-TR"/>
        </w:rPr>
        <w:t xml:space="preserve">Sızlama </w:t>
      </w:r>
      <w:r w:rsidRPr="001A0BAF">
        <w:rPr>
          <w:lang w:bidi="en-US"/>
        </w:rPr>
        <w:t xml:space="preserve">ve hassasiyet olabilir. </w:t>
      </w:r>
      <w:r w:rsidRPr="001A0BAF">
        <w:rPr>
          <w:lang w:eastAsia="tr-TR" w:bidi="tr-TR"/>
        </w:rPr>
        <w:t xml:space="preserve">İlaç reçete edildiğinde, düzenli </w:t>
      </w:r>
      <w:r w:rsidRPr="001A0BAF">
        <w:rPr>
          <w:lang w:bidi="en-US"/>
        </w:rPr>
        <w:t xml:space="preserve">olarak </w:t>
      </w:r>
      <w:r w:rsidRPr="001A0BAF">
        <w:rPr>
          <w:lang w:eastAsia="tr-TR" w:bidi="tr-TR"/>
        </w:rPr>
        <w:t xml:space="preserve">kullanılmalıdır. Geçici </w:t>
      </w:r>
      <w:r w:rsidRPr="001A0BAF">
        <w:rPr>
          <w:lang w:bidi="en-US"/>
        </w:rPr>
        <w:t xml:space="preserve">dolgu </w:t>
      </w:r>
      <w:r w:rsidRPr="001A0BAF">
        <w:rPr>
          <w:lang w:eastAsia="tr-TR" w:bidi="tr-TR"/>
        </w:rPr>
        <w:t xml:space="preserve">uygulandığında, </w:t>
      </w:r>
      <w:r w:rsidRPr="001A0BAF">
        <w:rPr>
          <w:lang w:bidi="en-US"/>
        </w:rPr>
        <w:t xml:space="preserve">dolgunun </w:t>
      </w:r>
      <w:r w:rsidRPr="001A0BAF">
        <w:rPr>
          <w:lang w:eastAsia="tr-TR" w:bidi="tr-TR"/>
        </w:rPr>
        <w:t xml:space="preserve">kırılması </w:t>
      </w:r>
      <w:r w:rsidRPr="001A0BAF">
        <w:rPr>
          <w:lang w:bidi="en-US"/>
        </w:rPr>
        <w:t xml:space="preserve">ve </w:t>
      </w:r>
      <w:r w:rsidRPr="001A0BAF">
        <w:rPr>
          <w:lang w:eastAsia="tr-TR" w:bidi="tr-TR"/>
        </w:rPr>
        <w:t xml:space="preserve">düşmesi </w:t>
      </w:r>
      <w:r w:rsidRPr="001A0BAF">
        <w:rPr>
          <w:lang w:bidi="en-US"/>
        </w:rPr>
        <w:t xml:space="preserve">durumunda hasta </w:t>
      </w:r>
      <w:r w:rsidRPr="001A0BAF">
        <w:rPr>
          <w:lang w:eastAsia="tr-TR" w:bidi="tr-TR"/>
        </w:rPr>
        <w:t xml:space="preserve">kliniğe </w:t>
      </w:r>
      <w:r w:rsidRPr="001A0BAF">
        <w:rPr>
          <w:lang w:bidi="en-US"/>
        </w:rPr>
        <w:t xml:space="preserve">tekrar </w:t>
      </w:r>
      <w:r w:rsidRPr="001A0BAF">
        <w:rPr>
          <w:lang w:eastAsia="tr-TR" w:bidi="tr-TR"/>
        </w:rPr>
        <w:t xml:space="preserve">başvurmalıdır. </w:t>
      </w:r>
      <w:r w:rsidRPr="001A0BAF">
        <w:rPr>
          <w:lang w:bidi="en-US"/>
        </w:rPr>
        <w:t xml:space="preserve">Hastalar, hekimin </w:t>
      </w:r>
      <w:r w:rsidRPr="001A0BAF">
        <w:rPr>
          <w:lang w:eastAsia="tr-TR" w:bidi="tr-TR"/>
        </w:rPr>
        <w:t>belirlediği aralıklarla düzenli olarak klinik ve radyografik değerlendirme için verilen randevulara gelmelidir.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rsidRPr="001A0BAF" w14:paraId="5C12C41C" w14:textId="77777777" w:rsidTr="002F4B6E">
        <w:tc>
          <w:tcPr>
            <w:tcW w:w="3204" w:type="pct"/>
          </w:tcPr>
          <w:p w14:paraId="5FA390D2" w14:textId="77777777" w:rsidR="00372158" w:rsidRPr="001A0BAF" w:rsidRDefault="00372158" w:rsidP="002F4B6E">
            <w:pPr>
              <w:pStyle w:val="GvdeMetni"/>
              <w:tabs>
                <w:tab w:val="left" w:pos="9117"/>
              </w:tabs>
              <w:spacing w:before="240" w:afterLines="40" w:after="96"/>
            </w:pPr>
            <w:r>
              <w:rPr>
                <w:b/>
                <w:bCs/>
                <w:lang w:eastAsia="tr-TR" w:bidi="tr-TR"/>
              </w:rPr>
              <w:t>Yer Tutucu: Sabit ve Hareketli</w:t>
            </w:r>
          </w:p>
        </w:tc>
        <w:tc>
          <w:tcPr>
            <w:tcW w:w="1796" w:type="pct"/>
          </w:tcPr>
          <w:p w14:paraId="20F7C379" w14:textId="77777777" w:rsidR="00372158" w:rsidRPr="001A0BAF" w:rsidRDefault="00372158" w:rsidP="002F4B6E">
            <w:pPr>
              <w:pStyle w:val="GvdeMetni"/>
              <w:tabs>
                <w:tab w:val="left" w:pos="9117"/>
              </w:tabs>
              <w:spacing w:before="240" w:afterLines="40" w:after="96"/>
              <w:jc w:val="right"/>
            </w:pPr>
            <w:r w:rsidRPr="001A0BAF">
              <w:rPr>
                <w:b/>
                <w:bCs/>
                <w:lang w:eastAsia="tr-TR" w:bidi="tr-TR"/>
              </w:rPr>
              <w:sym w:font="Wingdings" w:char="F0A8"/>
            </w:r>
            <w:r w:rsidRPr="001A0BAF">
              <w:rPr>
                <w:b/>
                <w:bCs/>
                <w:lang w:eastAsia="tr-TR" w:bidi="tr-TR"/>
              </w:rPr>
              <w:t xml:space="preserve"> Uygulanacak</w:t>
            </w:r>
          </w:p>
        </w:tc>
      </w:tr>
    </w:tbl>
    <w:p w14:paraId="56FA4721" w14:textId="77777777" w:rsidR="00372158" w:rsidRDefault="00372158" w:rsidP="00372158">
      <w:pPr>
        <w:pStyle w:val="GvdeMetni"/>
        <w:spacing w:before="80" w:afterLines="40" w:after="96"/>
        <w:jc w:val="both"/>
      </w:pPr>
      <w:r>
        <w:rPr>
          <w:lang w:eastAsia="tr-TR" w:bidi="tr-TR"/>
        </w:rPr>
        <w:t xml:space="preserve">Süt dişleri çürük ya da travmadan dolayı erken kaybedilebilir. Eğer çocuğunuz süt dişini çürük ya da travma sonucu erken kaybetmiş ise </w:t>
      </w:r>
      <w:proofErr w:type="gramStart"/>
      <w:r>
        <w:rPr>
          <w:lang w:eastAsia="tr-TR" w:bidi="tr-TR"/>
        </w:rPr>
        <w:t>daimi</w:t>
      </w:r>
      <w:proofErr w:type="gramEnd"/>
      <w:r>
        <w:rPr>
          <w:lang w:eastAsia="tr-TR" w:bidi="tr-TR"/>
        </w:rPr>
        <w:t xml:space="preserve"> dişin süreceği yeri korumak için yer tutucu yapılmalıdır. Çocuğunuzun ilerleyen yaşlarda düzgün bir diş dizisine sahip olması için daimi dişlerin yerinin korunması gerekir. Yer tutucular, çocukların dişleri ve çenelerine uygun olarak hekim tarafından ölçü alınarak diş teknisyenleri tarafından hazırlanır. Çocukların diş gelişimine ve kayıp diş sayısına göre sabit veya hareketli olarak hazırlanabilirler. Çekilen süt dişinin altındaki daimi dişin ağız içerisine sürmesine kadar ağızda kalmalıdırlar. </w:t>
      </w:r>
      <w:r>
        <w:rPr>
          <w:b/>
          <w:bCs/>
          <w:lang w:eastAsia="tr-TR" w:bidi="tr-TR"/>
        </w:rPr>
        <w:t xml:space="preserve">Tedaviden beklenenler: </w:t>
      </w:r>
      <w:r>
        <w:rPr>
          <w:lang w:eastAsia="tr-TR" w:bidi="tr-TR"/>
        </w:rPr>
        <w:t>Çekim boşluğunun diğer dişler tarafından kapatılmasını önler ve daimi diş sürene kadar bu boşluğu koruyarak ideal pozisyonda ve sürmesi gereken zamanda da</w:t>
      </w:r>
      <w:r>
        <w:rPr>
          <w:lang w:eastAsia="tr-TR" w:bidi="tr-TR"/>
        </w:rPr>
        <w:softHyphen/>
        <w:t xml:space="preserve">imi dişin sürmesini sağlar. İleride oluşabilecek ortodontik problemleri önler. Çapraşıklığı önlediği için dişlerin ideal pozisyonda kalmasını sağlar ve güzel bir diş dizisinin yanı sıra, dişlerin kolayca fırçalanmasını ve ara yüzlerde diş çürüğü oluşma riskini en aza indirger. Özellikle ön diş kayıplarının çocukta oluşturacağı olumsuz etkiyi (psikolojik olarak) ortadan kaldırır. </w:t>
      </w:r>
      <w:r>
        <w:rPr>
          <w:b/>
          <w:bCs/>
          <w:lang w:eastAsia="tr-TR" w:bidi="tr-TR"/>
        </w:rPr>
        <w:t xml:space="preserve">Önerilen tedavi uygulanmazsa: </w:t>
      </w:r>
      <w:r>
        <w:rPr>
          <w:lang w:eastAsia="tr-TR" w:bidi="tr-TR"/>
        </w:rPr>
        <w:t xml:space="preserve">Erken süt dişi çekiminden sonra yer tutucu yapılmazsa, alttan gelen daimi diş sürene kadar yandaki dişler eğilerek, dönerek kaybedilmiş süt dişinin yerini kapatabilirler. Boşluğun karşısında bulunan diş uzamaya başlayabilir. Bu nedenle, daimi diş normal yerinin dışında sürerek ya da süremeyerek ortodontik problemlere yol açabilir. </w:t>
      </w:r>
      <w:r>
        <w:rPr>
          <w:b/>
          <w:bCs/>
          <w:lang w:eastAsia="tr-TR" w:bidi="tr-TR"/>
        </w:rPr>
        <w:t xml:space="preserve">Olası riskler: </w:t>
      </w:r>
      <w:r>
        <w:rPr>
          <w:lang w:eastAsia="tr-TR" w:bidi="tr-TR"/>
        </w:rPr>
        <w:t>Yeterli oral hijyen sağlanmadığında gıda retansiyonu artacağından, yeni diş çürükleri oluşabilir. Yer tutucular, ilk takıldığı günlerde diş etinde rahatsızlık oluşturabilir. Hareketli yer tutucunun nasıl kullanılacağına dikkat edilmediğinde, uyum bozuklukları veya kırılmalar meydana gelebilir. Sabit yer tutucular, diş yüzeyine yapıştırılarak yerleştirildik</w:t>
      </w:r>
      <w:r>
        <w:rPr>
          <w:lang w:eastAsia="tr-TR" w:bidi="tr-TR"/>
        </w:rPr>
        <w:softHyphen/>
        <w:t xml:space="preserve">lerinden düşebilirler. </w:t>
      </w:r>
      <w:r>
        <w:rPr>
          <w:b/>
          <w:bCs/>
          <w:lang w:eastAsia="tr-TR" w:bidi="tr-TR"/>
        </w:rPr>
        <w:t xml:space="preserve">Tedavi sonrası dikkat edilmesi gerekenler: </w:t>
      </w:r>
      <w:r>
        <w:rPr>
          <w:lang w:eastAsia="tr-TR" w:bidi="tr-TR"/>
        </w:rPr>
        <w:t>Sakız, karamel gibi yapışkan ve/veya kabuklu sert yiyeceklerin tüketil</w:t>
      </w:r>
      <w:r>
        <w:rPr>
          <w:lang w:eastAsia="tr-TR" w:bidi="tr-TR"/>
        </w:rPr>
        <w:softHyphen/>
        <w:t xml:space="preserve">memesi önemlidir. Yer tutucuların kırılma, yerinden çıkma, uyum problemlerinde, en kısa zamanda hekime başvurulmalıdır. Yer tutucu dil veya parmak ile bastırılmamalı veya oynanmamalı, oral hijyene özen gösterilmelidir. Düzenli olarak diş hekimi kontrolüne gidilmelidir. </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rsidRPr="001A0BAF" w14:paraId="2ADD96EC" w14:textId="77777777" w:rsidTr="002F4B6E">
        <w:tc>
          <w:tcPr>
            <w:tcW w:w="3204" w:type="pct"/>
          </w:tcPr>
          <w:p w14:paraId="5A879879" w14:textId="77777777" w:rsidR="00372158" w:rsidRPr="001A0BAF" w:rsidRDefault="00372158" w:rsidP="002F4B6E">
            <w:pPr>
              <w:pStyle w:val="GvdeMetni"/>
              <w:tabs>
                <w:tab w:val="left" w:pos="9117"/>
              </w:tabs>
              <w:spacing w:before="120" w:afterLines="40" w:after="96"/>
            </w:pPr>
            <w:r>
              <w:rPr>
                <w:b/>
                <w:bCs/>
                <w:lang w:eastAsia="tr-TR" w:bidi="tr-TR"/>
              </w:rPr>
              <w:lastRenderedPageBreak/>
              <w:t>Dişlerin Fiberle Güçlendirilmesi</w:t>
            </w:r>
          </w:p>
        </w:tc>
        <w:tc>
          <w:tcPr>
            <w:tcW w:w="1796" w:type="pct"/>
          </w:tcPr>
          <w:p w14:paraId="1EF151D8" w14:textId="77777777" w:rsidR="00372158" w:rsidRPr="001A0BAF" w:rsidRDefault="00372158" w:rsidP="002F4B6E">
            <w:pPr>
              <w:pStyle w:val="GvdeMetni"/>
              <w:tabs>
                <w:tab w:val="left" w:pos="9117"/>
              </w:tabs>
              <w:spacing w:before="240" w:afterLines="40" w:after="96"/>
              <w:jc w:val="right"/>
            </w:pPr>
            <w:r w:rsidRPr="001A0BAF">
              <w:rPr>
                <w:b/>
                <w:bCs/>
                <w:lang w:eastAsia="tr-TR" w:bidi="tr-TR"/>
              </w:rPr>
              <w:sym w:font="Wingdings" w:char="F0A8"/>
            </w:r>
            <w:r w:rsidRPr="001A0BAF">
              <w:rPr>
                <w:b/>
                <w:bCs/>
                <w:lang w:eastAsia="tr-TR" w:bidi="tr-TR"/>
              </w:rPr>
              <w:t xml:space="preserve"> Uygulanacak</w:t>
            </w:r>
          </w:p>
        </w:tc>
      </w:tr>
    </w:tbl>
    <w:p w14:paraId="11F3B234" w14:textId="77777777" w:rsidR="00372158" w:rsidRDefault="00372158" w:rsidP="00372158">
      <w:pPr>
        <w:pStyle w:val="GvdeMetni"/>
        <w:spacing w:before="40" w:afterLines="40" w:after="96"/>
        <w:jc w:val="both"/>
      </w:pPr>
      <w:bookmarkStart w:id="1" w:name="_Hlk110931202"/>
      <w:r>
        <w:rPr>
          <w:lang w:eastAsia="tr-TR" w:bidi="tr-TR"/>
        </w:rPr>
        <w:t xml:space="preserve">Diş yapısında dolgu materyallerinin tutunamayacağı kadar fazla miktarda madde kaybı meydana gelmişse ve sadece güncel dolgu prosedürleriyle dişe sağlamlığının kazandırılamayacağı düşünüldüğünde, fiber esaslı bir materyalle dişin ve dolguların güçlendirilmesi işlemidir. </w:t>
      </w:r>
      <w:r>
        <w:rPr>
          <w:b/>
          <w:bCs/>
          <w:lang w:eastAsia="tr-TR" w:bidi="tr-TR"/>
        </w:rPr>
        <w:t xml:space="preserve">Tedaviden beklenenler: </w:t>
      </w:r>
      <w:r>
        <w:rPr>
          <w:lang w:eastAsia="tr-TR" w:bidi="tr-TR"/>
        </w:rPr>
        <w:t xml:space="preserve">Dolgunun dişe tutunmasının ve dişin güçlendirilmesinin sağlanması, dişin fonksiyonunun ve gerekli estetiğin kazandırılmasıdır. </w:t>
      </w:r>
      <w:r>
        <w:rPr>
          <w:b/>
          <w:bCs/>
          <w:lang w:eastAsia="tr-TR" w:bidi="tr-TR"/>
        </w:rPr>
        <w:t xml:space="preserve">Önerilen tedavi uygulanmazsa: </w:t>
      </w:r>
      <w:r>
        <w:rPr>
          <w:lang w:eastAsia="tr-TR" w:bidi="tr-TR"/>
        </w:rPr>
        <w:t xml:space="preserve">Diş dokusunun kaybı devam eder, diş yapısı zayıflar, diş kırılabilir, dişte ağrı oluşabilir, dişin çekimi gerekebilir. </w:t>
      </w:r>
      <w:r>
        <w:rPr>
          <w:b/>
          <w:bCs/>
          <w:lang w:eastAsia="tr-TR" w:bidi="tr-TR"/>
        </w:rPr>
        <w:t xml:space="preserve">Olası riskler: </w:t>
      </w:r>
      <w:r>
        <w:rPr>
          <w:lang w:eastAsia="tr-TR" w:bidi="tr-TR"/>
        </w:rPr>
        <w:t>Yapılan restorasyon, hastanın ağız bakımı iyi olmadığında ve aşırı kuvvetler uygulandığın</w:t>
      </w:r>
      <w:r>
        <w:rPr>
          <w:lang w:eastAsia="tr-TR" w:bidi="tr-TR"/>
        </w:rPr>
        <w:softHyphen/>
        <w:t xml:space="preserve">da dayanıksız olabilir. Bu durumlarda tedavi başarısız olabilir. </w:t>
      </w:r>
      <w:r>
        <w:rPr>
          <w:b/>
          <w:bCs/>
          <w:lang w:eastAsia="tr-TR" w:bidi="tr-TR"/>
        </w:rPr>
        <w:t xml:space="preserve">Tedavi sonrası dikkat edilmesi gerekenler: </w:t>
      </w:r>
      <w:r>
        <w:rPr>
          <w:lang w:eastAsia="tr-TR" w:bidi="tr-TR"/>
        </w:rPr>
        <w:t>Anestezi etkisi geçtikten sonra yemek yenilebilir. Dişte belirli bir süre sızlama görülebilir. Hasta tedavi edilen dişini aşırı kuvvetlerden korumalıdır. Kırılma ve hassasiyet oluşması halinde hekime başvurmalıdır.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rsidRPr="001A0BAF" w14:paraId="0D89865A" w14:textId="77777777" w:rsidTr="002F4B6E">
        <w:tc>
          <w:tcPr>
            <w:tcW w:w="3204" w:type="pct"/>
          </w:tcPr>
          <w:bookmarkEnd w:id="1"/>
          <w:p w14:paraId="4D083FE5" w14:textId="77777777" w:rsidR="00372158" w:rsidRPr="001A0BAF" w:rsidRDefault="00372158" w:rsidP="002F4B6E">
            <w:pPr>
              <w:pStyle w:val="GvdeMetni"/>
              <w:tabs>
                <w:tab w:val="left" w:pos="9117"/>
              </w:tabs>
              <w:spacing w:before="120" w:afterLines="40" w:after="96"/>
            </w:pPr>
            <w:r>
              <w:rPr>
                <w:b/>
                <w:bCs/>
                <w:lang w:eastAsia="tr-TR" w:bidi="tr-TR"/>
              </w:rPr>
              <w:t xml:space="preserve">Acil </w:t>
            </w:r>
            <w:r>
              <w:rPr>
                <w:b/>
                <w:bCs/>
                <w:lang w:val="en-US" w:bidi="en-US"/>
              </w:rPr>
              <w:t xml:space="preserve">Dental </w:t>
            </w:r>
            <w:r>
              <w:rPr>
                <w:b/>
                <w:bCs/>
                <w:lang w:eastAsia="tr-TR" w:bidi="tr-TR"/>
              </w:rPr>
              <w:t>Travma Tedavileri/Travma Splinti</w:t>
            </w:r>
          </w:p>
        </w:tc>
        <w:tc>
          <w:tcPr>
            <w:tcW w:w="1796" w:type="pct"/>
          </w:tcPr>
          <w:p w14:paraId="50880736" w14:textId="77777777" w:rsidR="00372158" w:rsidRPr="001A0BAF" w:rsidRDefault="00372158" w:rsidP="002F4B6E">
            <w:pPr>
              <w:pStyle w:val="GvdeMetni"/>
              <w:tabs>
                <w:tab w:val="left" w:pos="9117"/>
              </w:tabs>
              <w:spacing w:before="120" w:afterLines="40" w:after="96"/>
              <w:jc w:val="right"/>
            </w:pPr>
            <w:r w:rsidRPr="001A0BAF">
              <w:rPr>
                <w:b/>
                <w:bCs/>
                <w:lang w:eastAsia="tr-TR" w:bidi="tr-TR"/>
              </w:rPr>
              <w:sym w:font="Wingdings" w:char="F0A8"/>
            </w:r>
            <w:r w:rsidRPr="001A0BAF">
              <w:rPr>
                <w:b/>
                <w:bCs/>
                <w:lang w:eastAsia="tr-TR" w:bidi="tr-TR"/>
              </w:rPr>
              <w:t xml:space="preserve"> Uygulanacak</w:t>
            </w:r>
          </w:p>
        </w:tc>
      </w:tr>
    </w:tbl>
    <w:p w14:paraId="6FF3D51A" w14:textId="77777777" w:rsidR="00372158" w:rsidRDefault="00372158" w:rsidP="00372158">
      <w:pPr>
        <w:pStyle w:val="GvdeMetni"/>
        <w:spacing w:afterLines="40" w:after="96"/>
        <w:jc w:val="both"/>
        <w:rPr>
          <w:lang w:eastAsia="tr-TR" w:bidi="tr-TR"/>
        </w:rPr>
      </w:pPr>
      <w:r>
        <w:rPr>
          <w:lang w:eastAsia="tr-TR" w:bidi="tr-TR"/>
        </w:rPr>
        <w:t>Travmaya maruz kalan dişlerin yapılan klinik ve radyografik muayenesi sonucunda, kırık dişler geçici ya da kalıcı olarak restore edilir. Kırık diş parçaları mevcut ise diş kendi parçaları ile restore edilebilir, sallanan veya yer değiştiren dişler tel ve/veya adeziv rezin materyal yardımıyla, 2 hafta-4 ay arasında değişen süreyle diğer dişlere sabitlenebilir, yerinden çıkan dişler uygun koşullar sağlanıyorsa yerine yer</w:t>
      </w:r>
      <w:r>
        <w:rPr>
          <w:lang w:eastAsia="tr-TR" w:bidi="tr-TR"/>
        </w:rPr>
        <w:softHyphen/>
        <w:t>leştirilebilir. İlk başvuru zamanında veya daha sonraki kontrol seanslarında travmaya uğrayan dişler canlılığını kaybetmişse kanal tedavisi yapılabilir veya dişlerin çekilmesi gerekebilir. Hastanın ağız ve diş durumunun takibini sağlamak amacıyla tedavi öncesi ve sonrası fo</w:t>
      </w:r>
      <w:r>
        <w:rPr>
          <w:lang w:eastAsia="tr-TR" w:bidi="tr-TR"/>
        </w:rPr>
        <w:softHyphen/>
        <w:t xml:space="preserve">toğrafları alınabilir. Hekim gerekli gördüğünde </w:t>
      </w:r>
      <w:proofErr w:type="spellStart"/>
      <w:r>
        <w:rPr>
          <w:lang w:eastAsia="tr-TR" w:bidi="tr-TR"/>
        </w:rPr>
        <w:t>tetanoz</w:t>
      </w:r>
      <w:proofErr w:type="spellEnd"/>
      <w:r>
        <w:rPr>
          <w:lang w:eastAsia="tr-TR" w:bidi="tr-TR"/>
        </w:rPr>
        <w:t xml:space="preserve"> aşısının yenilenmesini önerebilir. </w:t>
      </w:r>
      <w:r>
        <w:rPr>
          <w:b/>
          <w:bCs/>
          <w:lang w:eastAsia="tr-TR" w:bidi="tr-TR"/>
        </w:rPr>
        <w:t xml:space="preserve">Tedaviden beklenenler: </w:t>
      </w:r>
      <w:r>
        <w:rPr>
          <w:lang w:eastAsia="tr-TR" w:bidi="tr-TR"/>
        </w:rPr>
        <w:t>İlgili dişlerin canlılığının korunması, sallanan dişlerin sabitlenmesi ve yerinde kalması, ağrı mevcut ise giderilmesi, süt dişlerinde meydana gelen travmalarda alt</w:t>
      </w:r>
      <w:r>
        <w:rPr>
          <w:lang w:eastAsia="tr-TR" w:bidi="tr-TR"/>
        </w:rPr>
        <w:softHyphen/>
        <w:t xml:space="preserve">taki </w:t>
      </w:r>
      <w:proofErr w:type="gramStart"/>
      <w:r>
        <w:rPr>
          <w:lang w:eastAsia="tr-TR" w:bidi="tr-TR"/>
        </w:rPr>
        <w:t>daimi</w:t>
      </w:r>
      <w:proofErr w:type="gramEnd"/>
      <w:r>
        <w:rPr>
          <w:lang w:eastAsia="tr-TR" w:bidi="tr-TR"/>
        </w:rPr>
        <w:t xml:space="preserve"> dişlerin korunması amaçlanmaktadır. Uygulanacak olan tedavinin başarısı; hekime geç başvurulması, dişin ağız dışında kalma süresi ve getirilme şekli, ağız hijyeninin iyi/kötü olmasından direkt olarak etkilenmektedir. </w:t>
      </w:r>
      <w:r>
        <w:rPr>
          <w:b/>
          <w:bCs/>
          <w:lang w:eastAsia="tr-TR" w:bidi="tr-TR"/>
        </w:rPr>
        <w:t xml:space="preserve">Önerilen tedavi uygulanmazsa: </w:t>
      </w:r>
      <w:r>
        <w:rPr>
          <w:lang w:eastAsia="tr-TR" w:bidi="tr-TR"/>
        </w:rPr>
        <w:t xml:space="preserve">Diş ve çevre dokularda meydana gelen yıkım devam eder, dişin çekilmesi gerekli olabilir, süt dişlerinde meydana gelen travmalar sonucu alttaki </w:t>
      </w:r>
      <w:proofErr w:type="gramStart"/>
      <w:r>
        <w:rPr>
          <w:lang w:eastAsia="tr-TR" w:bidi="tr-TR"/>
        </w:rPr>
        <w:t>daimi</w:t>
      </w:r>
      <w:proofErr w:type="gramEnd"/>
      <w:r>
        <w:rPr>
          <w:lang w:eastAsia="tr-TR" w:bidi="tr-TR"/>
        </w:rPr>
        <w:t xml:space="preserve"> diş normalden farklı sürebilir veya süremeyebilir. </w:t>
      </w:r>
      <w:r>
        <w:rPr>
          <w:b/>
          <w:bCs/>
          <w:lang w:eastAsia="tr-TR" w:bidi="tr-TR"/>
        </w:rPr>
        <w:t xml:space="preserve">Olası riskler: </w:t>
      </w:r>
      <w:r>
        <w:rPr>
          <w:lang w:eastAsia="tr-TR" w:bidi="tr-TR"/>
        </w:rPr>
        <w:t>Travma olgularında uzun süreli takip önemli olup, sonraki zamanlarda mey</w:t>
      </w:r>
      <w:r>
        <w:rPr>
          <w:lang w:eastAsia="tr-TR" w:bidi="tr-TR"/>
        </w:rPr>
        <w:softHyphen/>
        <w:t>dana gelebilecek problemleri önlemek amacıyla hekimin önerisi doğrultusunda yapılacak kontrol seanslarına düzenli olarak gelinmesi tedavinin sonuçlarını etkilemektedir. Diş ve çevre dokuların iyileşme potansiyeline, kliniğe başvurma zamanına, travma olgusunun şidde</w:t>
      </w:r>
      <w:r>
        <w:rPr>
          <w:lang w:eastAsia="tr-TR" w:bidi="tr-TR"/>
        </w:rPr>
        <w:softHyphen/>
        <w:t>tine ve hastanın ağız bakımına bağlı nedenlerle uygulanan tedavilerde değişiklik yapılması gerekebilir. Dişte ağrı, şişlik, renk değişimi ben</w:t>
      </w:r>
      <w:r>
        <w:rPr>
          <w:lang w:eastAsia="tr-TR" w:bidi="tr-TR"/>
        </w:rPr>
        <w:softHyphen/>
        <w:t xml:space="preserve">zeri problemler meydana gelirse kontrol seansından önce kliniğe başvurulması gerekebilir. Diş ve çevre dokular tedaviye olumlu cevap vermediğinde dişin çekimi gerekebilir. </w:t>
      </w:r>
      <w:r>
        <w:rPr>
          <w:b/>
          <w:bCs/>
          <w:lang w:eastAsia="tr-TR" w:bidi="tr-TR"/>
        </w:rPr>
        <w:t xml:space="preserve">Tedavi sonrası dikkat edilmesi gerekenler: </w:t>
      </w:r>
      <w:r>
        <w:rPr>
          <w:lang w:eastAsia="tr-TR" w:bidi="tr-TR"/>
        </w:rPr>
        <w:t>Anestezi etkisi (uyuşukluk) geçtikten sonra yemek yenilebilir. Hasta 1 hafta boyunca yumuşak diyet ile beslenmeli, travmaya uğrayan dişler ile sert gıdalar tüketmemelidir. Hasta travmaya uğrayan dişleri dahil olmak üzere tüm dişlerini yumuşak bir fırça ile düzenli olarak fırçalamalı, travma bölgesinin temiz tutulmasına önem vermelidir. Hastaya verilen antibiyotik, ağrı kesici ve gargaraların hekimin önerdiği şekilde düzenli olarak kullanılması gerekmektedir.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5233"/>
      </w:tblGrid>
      <w:tr w:rsidR="00372158" w:rsidRPr="00D5461B" w14:paraId="46E06CBA" w14:textId="77777777" w:rsidTr="002F4B6E">
        <w:tc>
          <w:tcPr>
            <w:tcW w:w="5000" w:type="pct"/>
            <w:gridSpan w:val="2"/>
            <w:noWrap/>
            <w:tcMar>
              <w:left w:w="0" w:type="dxa"/>
              <w:right w:w="0" w:type="dxa"/>
            </w:tcMar>
          </w:tcPr>
          <w:p w14:paraId="78433F4D" w14:textId="77777777" w:rsidR="00372158" w:rsidRPr="00D5461B" w:rsidRDefault="00372158" w:rsidP="002F4B6E">
            <w:pPr>
              <w:pStyle w:val="GvdeMetni"/>
              <w:spacing w:after="0"/>
              <w:jc w:val="both"/>
              <w:rPr>
                <w:lang w:eastAsia="tr-TR" w:bidi="tr-TR"/>
              </w:rPr>
            </w:pPr>
          </w:p>
        </w:tc>
      </w:tr>
      <w:tr w:rsidR="00372158" w:rsidRPr="00D5461B" w14:paraId="006E0E28" w14:textId="77777777" w:rsidTr="002F4B6E">
        <w:tc>
          <w:tcPr>
            <w:tcW w:w="2500" w:type="pct"/>
            <w:noWrap/>
            <w:tcMar>
              <w:left w:w="0" w:type="dxa"/>
              <w:right w:w="0" w:type="dxa"/>
            </w:tcMar>
          </w:tcPr>
          <w:p w14:paraId="2AB7E9DF" w14:textId="77777777" w:rsidR="00372158" w:rsidRPr="00D5461B" w:rsidRDefault="00372158" w:rsidP="002F4B6E">
            <w:pPr>
              <w:pStyle w:val="GvdeMetni"/>
              <w:spacing w:after="0"/>
              <w:rPr>
                <w:b/>
                <w:bCs/>
                <w:lang w:eastAsia="tr-TR" w:bidi="tr-TR"/>
              </w:rPr>
            </w:pPr>
            <w:r w:rsidRPr="00D5461B">
              <w:rPr>
                <w:b/>
              </w:rPr>
              <w:t xml:space="preserve">Diş Çekimi                             </w:t>
            </w:r>
            <w:r w:rsidRPr="00D5461B">
              <w:rPr>
                <w:b/>
                <w:bCs/>
                <w:lang w:eastAsia="tr-TR" w:bidi="tr-TR"/>
              </w:rPr>
              <w:t xml:space="preserve">                                                                                                                              </w:t>
            </w:r>
          </w:p>
        </w:tc>
        <w:tc>
          <w:tcPr>
            <w:tcW w:w="2500" w:type="pct"/>
            <w:noWrap/>
            <w:tcMar>
              <w:left w:w="0" w:type="dxa"/>
              <w:right w:w="0" w:type="dxa"/>
            </w:tcMar>
          </w:tcPr>
          <w:p w14:paraId="6C93E2BB" w14:textId="77777777" w:rsidR="00372158" w:rsidRPr="00D5461B" w:rsidRDefault="00372158" w:rsidP="002F4B6E">
            <w:pPr>
              <w:pStyle w:val="GvdeMetni"/>
              <w:spacing w:after="0"/>
              <w:jc w:val="right"/>
              <w:rPr>
                <w:b/>
                <w:bCs/>
                <w:lang w:eastAsia="tr-TR" w:bidi="tr-TR"/>
              </w:rPr>
            </w:pPr>
            <w:r w:rsidRPr="00D5461B">
              <w:rPr>
                <w:b/>
                <w:bCs/>
                <w:lang w:eastAsia="tr-TR" w:bidi="tr-TR"/>
              </w:rPr>
              <w:sym w:font="Wingdings" w:char="F0A8"/>
            </w:r>
            <w:r w:rsidRPr="00D5461B">
              <w:rPr>
                <w:b/>
                <w:bCs/>
                <w:lang w:eastAsia="tr-TR" w:bidi="tr-TR"/>
              </w:rPr>
              <w:t xml:space="preserve"> Uygulanacak</w:t>
            </w:r>
          </w:p>
        </w:tc>
      </w:tr>
    </w:tbl>
    <w:p w14:paraId="1921CF81" w14:textId="77777777" w:rsidR="00372158" w:rsidRPr="0095025F" w:rsidRDefault="00372158" w:rsidP="00372158">
      <w:pPr>
        <w:pStyle w:val="GvdeMetni"/>
        <w:spacing w:before="40" w:afterLines="40" w:after="96"/>
        <w:jc w:val="both"/>
        <w:rPr>
          <w:lang w:eastAsia="tr-TR" w:bidi="tr-TR"/>
        </w:rPr>
      </w:pPr>
      <w:r w:rsidRPr="008B57BA">
        <w:t>Çürük, ilerlemiş dişeti hastalığı, protetik/ortodontik/profilaktik ve diğer nedenlerle tedavi edilemeyecek durumda olan dişlerin çekimi işlemidir. Bu işlem genellikle lokal anestezi altında yapılır. Diş çekimi geri dönüşümsüz bir tedavidir. Diş çekimine karar vermeden önce size uygun olan tüm tedavi seçenekleri (kanal tedavisi, dişeti cerrahisi, kaplama veya dolgu) sunulacaktır. Ancak bazı durumlarda tek seçenek dişin çekimi olabilir</w:t>
      </w:r>
      <w:r w:rsidRPr="00CB3FD8">
        <w:t xml:space="preserve">. </w:t>
      </w:r>
      <w:r w:rsidRPr="00CB3FD8">
        <w:rPr>
          <w:b/>
          <w:bCs/>
          <w:lang w:eastAsia="tr-TR" w:bidi="tr-TR"/>
        </w:rPr>
        <w:t>Önerilen tedavi uygulanmazsa:</w:t>
      </w:r>
      <w:r>
        <w:rPr>
          <w:b/>
          <w:bCs/>
          <w:lang w:eastAsia="tr-TR" w:bidi="tr-TR"/>
        </w:rPr>
        <w:t xml:space="preserve"> </w:t>
      </w:r>
      <w:r w:rsidRPr="00CB3FD8">
        <w:t>Çürükler</w:t>
      </w:r>
      <w:r w:rsidRPr="008B57BA">
        <w:t xml:space="preserve"> dişlerin harabiyetine sebep olmaktadır ve tedavi edilmediği takdirde ağrı ve </w:t>
      </w:r>
      <w:proofErr w:type="spellStart"/>
      <w:r w:rsidRPr="008B57BA">
        <w:t>abse</w:t>
      </w:r>
      <w:proofErr w:type="spellEnd"/>
      <w:r w:rsidRPr="008B57BA">
        <w:t xml:space="preserve"> ile sonuçlanmaktadır. Diş çekimi sırasında ağrı hissinin oluşmaması için ilgili bölge lokal olarak uyuşturulabilir ve bu uyuşukluk 2-4 saat sürer. Dişin dolgu veya kanal tedavisi uygulanarak ağızda tutulamadığı, çekiminin gerektiği durumlarda hekim gerekli gördüğünde ilgili çekim boşluğunun korunması, fonksiyon ve estetiğin geçici olarak temin edilmesi amacıyla yer tutucu yapabilir</w:t>
      </w:r>
      <w:r w:rsidRPr="0095025F">
        <w:t xml:space="preserve">. </w:t>
      </w:r>
      <w:r w:rsidRPr="0095025F">
        <w:rPr>
          <w:b/>
          <w:bCs/>
          <w:lang w:eastAsia="tr-TR" w:bidi="tr-TR"/>
        </w:rPr>
        <w:t xml:space="preserve">Olası riskler: </w:t>
      </w:r>
      <w:r w:rsidRPr="0095025F">
        <w:t>Çocuk</w:t>
      </w:r>
      <w:r w:rsidRPr="008B57BA">
        <w:t xml:space="preserve"> hasta diş tedavisi sürecinde kafasını, el/ayaklarını hareket ettirerek diş tedavisinin güvenli şekilde yapılmasını engelleyebilir. Bu durumda ağız içindeki yumuşak dokular</w:t>
      </w:r>
      <w:r>
        <w:t xml:space="preserve"> </w:t>
      </w:r>
      <w:r w:rsidRPr="008B57BA">
        <w:t>(dudak, yanak, dil) yaralanabilir. Bu davranışlar gözlendiğinde diş hekimlerinin ve yardımcılarının hastanın ellerini tutması, kafayı sabitlemesi veya bacak hareketlerini engellemesi gerekebilir. Ayrıca diş hekimi, çocuğun kendisini bir otorite olarak görmesini sağlamak ve tedaviyi kolaylaştırmak amacıyla yüksek ya da alçak ses tonlamaları kullanabilir. Diş çekimi sırasında/sonrasında oluşabilecek istenmeyen durumlar (komplikasyonlar) şunlardır: Birkaç günlük ev istirahatini gerektirecek rahatsızlık hissi veya şişlik, Ağız açma/kapama hareketlerinde kısıtlılık, Çekim bölgesinde yüzde renk değişikliği, Süresi uzayabilecek şekilde hafif/orta/ağır kanama, Çekim bölgesine ait sinirlerde geçici ya da kalıcı uyuşukluk (dil, dudak, çene ucu), Tat alma hissinde kayıp,</w:t>
      </w:r>
      <w:r>
        <w:t xml:space="preserve"> </w:t>
      </w:r>
      <w:r w:rsidRPr="008B57BA">
        <w:t>Çekim sırasında çene kemiğinde çatlak ya da kırık oluşumu, Komşu dişlerde bulunan restorasyonların (dolgu, kaplama) kırılması, yerinden oynaması veya çıkması, komşu dişte sallanma veya harabiyet, Ağzın çok açılmasına bağlı olarak ağız köşelerinde çatlak oluşumu,</w:t>
      </w:r>
      <w:r>
        <w:t xml:space="preserve"> </w:t>
      </w:r>
      <w:r w:rsidRPr="008B57BA">
        <w:t>Üst dişlerin çekiminde sinüs açılması, Çene ekleminde geçici ya da kalıcı rahatsızlık, Çekim sonrası çene kemiklerinde düzensizlik (ayrı bir cerrahi tedavi ile düzeltilebilir), Çekim sırasında diş kökünün bir kısmının kırılarak kemik içinde kalması veya çevre dokulara kaçması (bu durumda ek ileri cerrahi işlem gerekebilir), Çekim sonrasında ağrı veya enfeksiyon. Dişin tedavi sürecindeki durumuna bağlı olarak gerekli görüldüğünde ilgili dişin çekimi veya tedavi sonrası ileri cerrahi işlemleri için hastanın cerrahi bölümüne sevki söz konusu olabilir.</w:t>
      </w:r>
      <w:r w:rsidRPr="0095025F">
        <w:rPr>
          <w:b/>
          <w:bCs/>
          <w:lang w:eastAsia="tr-TR" w:bidi="tr-TR"/>
        </w:rPr>
        <w:t xml:space="preserve"> Tedavi sonrası dikkat edilmesi gerekenler:</w:t>
      </w:r>
      <w:r w:rsidRPr="0095025F">
        <w:t xml:space="preserve"> Lokal anestezinin etkisi geçene kadar yumuşak dokuya zarar verecek çiğneyici hareketlerden kaçınılmalıdır.</w:t>
      </w:r>
      <w:r>
        <w:t xml:space="preserve"> Çekim bölgesine yerleştirilen gazlı bez 30 dakika boyunca değiştirilmeden ısırılmalıdır. Bir gün boyunca pipet kullanılmamalı, asitli, baharatlı, bulgur gibi küçük taneli, aşırı sıcak ya da aşırı soğuk yiyecek ve içecekler tüketilmemelidir. Gün içerisinde sızıntı şeklinde kanama olabilir, tükürülmemeli yutulmalıdır.</w:t>
      </w:r>
      <w:r w:rsidRPr="00F70C33">
        <w:rPr>
          <w:lang w:eastAsia="tr-TR" w:bidi="tr-TR"/>
        </w:rPr>
        <w:t xml:space="preserve"> </w:t>
      </w:r>
      <w:r>
        <w:rPr>
          <w:lang w:eastAsia="tr-TR" w:bidi="tr-TR"/>
        </w:rPr>
        <w:t>Hastaya verildiyse eğer antibiyotik, ağrı kesici ve gargaraların hekimin önerdiği şekilde düzenli olarak kullanılması gerekmektedir.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rsidRPr="001A0BAF" w14:paraId="75464419" w14:textId="77777777" w:rsidTr="002F4B6E">
        <w:tc>
          <w:tcPr>
            <w:tcW w:w="3204" w:type="pct"/>
          </w:tcPr>
          <w:p w14:paraId="41223978" w14:textId="77777777" w:rsidR="00372158" w:rsidRPr="001A0BAF" w:rsidRDefault="00372158" w:rsidP="002F4B6E">
            <w:pPr>
              <w:pStyle w:val="GvdeMetni"/>
              <w:tabs>
                <w:tab w:val="left" w:pos="9117"/>
              </w:tabs>
              <w:spacing w:before="120" w:afterLines="40" w:after="96"/>
            </w:pPr>
            <w:r>
              <w:rPr>
                <w:b/>
                <w:bCs/>
                <w:lang w:val="en-US" w:bidi="en-US"/>
              </w:rPr>
              <w:lastRenderedPageBreak/>
              <w:t xml:space="preserve">Vital </w:t>
            </w:r>
            <w:r>
              <w:rPr>
                <w:b/>
                <w:bCs/>
                <w:lang w:eastAsia="tr-TR" w:bidi="tr-TR"/>
              </w:rPr>
              <w:t>Beyazlatma</w:t>
            </w:r>
          </w:p>
        </w:tc>
        <w:tc>
          <w:tcPr>
            <w:tcW w:w="1796" w:type="pct"/>
          </w:tcPr>
          <w:p w14:paraId="59037903" w14:textId="77777777" w:rsidR="00372158" w:rsidRPr="001A0BAF" w:rsidRDefault="00372158" w:rsidP="002F4B6E">
            <w:pPr>
              <w:pStyle w:val="GvdeMetni"/>
              <w:tabs>
                <w:tab w:val="left" w:pos="9117"/>
              </w:tabs>
              <w:spacing w:before="120" w:afterLines="40" w:after="96"/>
              <w:jc w:val="right"/>
            </w:pPr>
            <w:r w:rsidRPr="001A0BAF">
              <w:rPr>
                <w:b/>
                <w:bCs/>
                <w:lang w:eastAsia="tr-TR" w:bidi="tr-TR"/>
              </w:rPr>
              <w:sym w:font="Wingdings" w:char="F0A8"/>
            </w:r>
            <w:r w:rsidRPr="001A0BAF">
              <w:rPr>
                <w:b/>
                <w:bCs/>
                <w:lang w:eastAsia="tr-TR" w:bidi="tr-TR"/>
              </w:rPr>
              <w:t xml:space="preserve"> Uygulanacak</w:t>
            </w:r>
          </w:p>
        </w:tc>
      </w:tr>
    </w:tbl>
    <w:p w14:paraId="23AF7562" w14:textId="77777777" w:rsidR="00372158" w:rsidRDefault="00372158" w:rsidP="00372158">
      <w:pPr>
        <w:pStyle w:val="GvdeMetni"/>
        <w:spacing w:before="40" w:afterLines="40" w:after="96"/>
        <w:jc w:val="both"/>
        <w:rPr>
          <w:lang w:eastAsia="tr-TR" w:bidi="tr-TR"/>
        </w:rPr>
      </w:pPr>
      <w:r>
        <w:rPr>
          <w:lang w:eastAsia="tr-TR" w:bidi="tr-TR"/>
        </w:rPr>
        <w:t>Herhangi bir nedenle normal rengini değiştirmiş dişlere beyazlatıcı ajan uygulanarak dişlerin daha beyaz ve normal rengine gelmesi sağ</w:t>
      </w:r>
      <w:r>
        <w:rPr>
          <w:lang w:eastAsia="tr-TR" w:bidi="tr-TR"/>
        </w:rPr>
        <w:softHyphen/>
        <w:t xml:space="preserve">lanarak hastanın estetik beklentileri giderilmeye çalışılır. </w:t>
      </w:r>
      <w:r>
        <w:rPr>
          <w:b/>
          <w:bCs/>
          <w:lang w:eastAsia="tr-TR" w:bidi="tr-TR"/>
        </w:rPr>
        <w:t xml:space="preserve">Olası riskler: </w:t>
      </w:r>
      <w:r>
        <w:rPr>
          <w:lang w:eastAsia="tr-TR" w:bidi="tr-TR"/>
        </w:rPr>
        <w:t>Dişteki renklenmenin çok şiddetli olması durumunda tedaviye çok geç cevap alınabilir veya hiç cevap alınmayabilir. Tedavi esnasında hastada hassasiyet şikayetleri olabilir. Tedavi esnasında ajanın yumu</w:t>
      </w:r>
      <w:r>
        <w:rPr>
          <w:lang w:eastAsia="tr-TR" w:bidi="tr-TR"/>
        </w:rPr>
        <w:softHyphen/>
        <w:t xml:space="preserve">şak dokularla teması sonucunda dokularda ağrı ve hassasiyet, geçici renk değişikliği meydana gelebilir. </w:t>
      </w:r>
      <w:r>
        <w:rPr>
          <w:b/>
          <w:bCs/>
          <w:lang w:eastAsia="tr-TR" w:bidi="tr-TR"/>
        </w:rPr>
        <w:t xml:space="preserve">Tedavi sonrası dikkat edilmesi gerekenler: </w:t>
      </w:r>
      <w:r>
        <w:rPr>
          <w:lang w:eastAsia="tr-TR" w:bidi="tr-TR"/>
        </w:rPr>
        <w:t>Tedavi sonrası kısa bir süre hassasiyet şikayetleri devam edebilir, hasta bu esnada doktorunun önerilerine dikkat etmelidir. Ağız bakımına özen gösterilmelidir.</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707"/>
        <w:gridCol w:w="3759"/>
      </w:tblGrid>
      <w:tr w:rsidR="00372158" w:rsidRPr="001A0BAF" w14:paraId="5675B398" w14:textId="77777777" w:rsidTr="002F4B6E">
        <w:tc>
          <w:tcPr>
            <w:tcW w:w="3204" w:type="pct"/>
          </w:tcPr>
          <w:p w14:paraId="1D3705A6" w14:textId="77777777" w:rsidR="00372158" w:rsidRPr="004B0A88" w:rsidRDefault="00372158" w:rsidP="002F4B6E">
            <w:pPr>
              <w:pStyle w:val="GvdeMetni"/>
              <w:tabs>
                <w:tab w:val="left" w:pos="9117"/>
              </w:tabs>
              <w:spacing w:before="120" w:afterLines="40" w:after="96"/>
            </w:pPr>
            <w:proofErr w:type="spellStart"/>
            <w:r w:rsidRPr="004B0A88">
              <w:rPr>
                <w:b/>
                <w:bCs/>
                <w:lang w:bidi="en-US"/>
              </w:rPr>
              <w:t>Devital</w:t>
            </w:r>
            <w:proofErr w:type="spellEnd"/>
            <w:r w:rsidRPr="004B0A88">
              <w:rPr>
                <w:b/>
                <w:bCs/>
                <w:lang w:bidi="en-US"/>
              </w:rPr>
              <w:t xml:space="preserve"> Beyazlatma</w:t>
            </w:r>
          </w:p>
        </w:tc>
        <w:tc>
          <w:tcPr>
            <w:tcW w:w="1796" w:type="pct"/>
          </w:tcPr>
          <w:p w14:paraId="62E06AFF" w14:textId="77777777" w:rsidR="00372158" w:rsidRPr="001A0BAF" w:rsidRDefault="00372158" w:rsidP="002F4B6E">
            <w:pPr>
              <w:pStyle w:val="GvdeMetni"/>
              <w:tabs>
                <w:tab w:val="left" w:pos="9117"/>
              </w:tabs>
              <w:spacing w:before="120" w:afterLines="40" w:after="96"/>
              <w:jc w:val="right"/>
            </w:pPr>
            <w:r w:rsidRPr="001A0BAF">
              <w:rPr>
                <w:b/>
                <w:bCs/>
                <w:lang w:eastAsia="tr-TR" w:bidi="tr-TR"/>
              </w:rPr>
              <w:sym w:font="Wingdings" w:char="F0A8"/>
            </w:r>
            <w:r w:rsidRPr="001A0BAF">
              <w:rPr>
                <w:b/>
                <w:bCs/>
                <w:lang w:eastAsia="tr-TR" w:bidi="tr-TR"/>
              </w:rPr>
              <w:t xml:space="preserve"> Uygulanacak</w:t>
            </w:r>
          </w:p>
        </w:tc>
      </w:tr>
    </w:tbl>
    <w:p w14:paraId="7C77AAD4" w14:textId="77777777" w:rsidR="00372158" w:rsidRDefault="00372158" w:rsidP="00372158">
      <w:pPr>
        <w:pStyle w:val="GvdeMetni"/>
        <w:spacing w:before="80" w:afterLines="40" w:after="96"/>
        <w:jc w:val="both"/>
        <w:rPr>
          <w:lang w:eastAsia="tr-TR" w:bidi="tr-TR"/>
        </w:rPr>
      </w:pPr>
      <w:r>
        <w:rPr>
          <w:lang w:eastAsia="tr-TR" w:bidi="tr-TR"/>
        </w:rPr>
        <w:t>Kanal tedavisi görüp rengini değiştirmiş, herhangi bir nedenle kanal tedavisi yapılan anormal renkte veya hastayı estetik yönden tatmin etmeyen dişlerde kanal tedavisi sonrasında dişin koronal kısmına beyazlatıcı ajan yerleştirilerek bir hafta arayla yenilenir, seanslar iste</w:t>
      </w:r>
      <w:r>
        <w:rPr>
          <w:lang w:eastAsia="tr-TR" w:bidi="tr-TR"/>
        </w:rPr>
        <w:softHyphen/>
        <w:t xml:space="preserve">nilen renk elde edilinceye kadar devam eder. Tedavi esnasında hastaya geçici dolgu yapılır. Tedavi bittiğinde dişler daimi olarak restore edilir. </w:t>
      </w:r>
      <w:r>
        <w:rPr>
          <w:b/>
          <w:bCs/>
          <w:lang w:eastAsia="tr-TR" w:bidi="tr-TR"/>
        </w:rPr>
        <w:t xml:space="preserve">Olası riskler: </w:t>
      </w:r>
      <w:r>
        <w:rPr>
          <w:lang w:eastAsia="tr-TR" w:bidi="tr-TR"/>
        </w:rPr>
        <w:t xml:space="preserve">Dişteki renklenmenin çok şiddetli olması durumunda tedaviye çok geç cevap alınabilir. Tedavi edilen dişlerde servikal </w:t>
      </w:r>
      <w:proofErr w:type="spellStart"/>
      <w:r>
        <w:rPr>
          <w:lang w:eastAsia="tr-TR" w:bidi="tr-TR"/>
        </w:rPr>
        <w:t>rezorbsiyon</w:t>
      </w:r>
      <w:proofErr w:type="spellEnd"/>
      <w:r>
        <w:rPr>
          <w:lang w:eastAsia="tr-TR" w:bidi="tr-TR"/>
        </w:rPr>
        <w:t xml:space="preserve"> (dişin boyun kısmında erime) gibi patolojiler meydana gelebilir, bu durumda gerekli görülen tedavi uygulanır. </w:t>
      </w:r>
      <w:r>
        <w:rPr>
          <w:b/>
          <w:bCs/>
          <w:lang w:eastAsia="tr-TR" w:bidi="tr-TR"/>
        </w:rPr>
        <w:t xml:space="preserve">Tedavi sonrası dikkat edilmesi gerekenler: </w:t>
      </w:r>
      <w:r>
        <w:rPr>
          <w:lang w:eastAsia="tr-TR" w:bidi="tr-TR"/>
        </w:rPr>
        <w:t>Tedavi bittikten 15 gün sonra dişler daimi olarak restore edilir. Hasta ağız bakımına özen göstermeli, hekimi</w:t>
      </w:r>
      <w:r>
        <w:rPr>
          <w:lang w:eastAsia="tr-TR" w:bidi="tr-TR"/>
        </w:rPr>
        <w:softHyphen/>
        <w:t>nin tavsiyelerine uymalıdır.</w:t>
      </w:r>
    </w:p>
    <w:p w14:paraId="15E17457" w14:textId="77777777" w:rsidR="00372158" w:rsidRDefault="00372158" w:rsidP="00372158">
      <w:pPr>
        <w:spacing w:before="120" w:after="0"/>
        <w:rPr>
          <w:rFonts w:ascii="Times New Roman" w:hAnsi="Times New Roman" w:cs="Times New Roman"/>
          <w:b/>
          <w:bCs/>
          <w:sz w:val="20"/>
          <w:szCs w:val="20"/>
        </w:rPr>
      </w:pPr>
    </w:p>
    <w:p w14:paraId="0538E1AF" w14:textId="77777777" w:rsidR="00372158" w:rsidRDefault="00372158" w:rsidP="00372158">
      <w:pPr>
        <w:spacing w:before="120" w:after="0"/>
        <w:rPr>
          <w:rFonts w:ascii="Times New Roman" w:hAnsi="Times New Roman" w:cs="Times New Roman"/>
          <w:b/>
          <w:bCs/>
          <w:sz w:val="20"/>
          <w:szCs w:val="20"/>
        </w:rPr>
      </w:pPr>
      <w:r>
        <w:rPr>
          <w:rFonts w:ascii="Times New Roman" w:hAnsi="Times New Roman" w:cs="Times New Roman"/>
          <w:b/>
          <w:bCs/>
          <w:sz w:val="20"/>
          <w:szCs w:val="20"/>
        </w:rPr>
        <w:t>ONAY</w:t>
      </w:r>
    </w:p>
    <w:p w14:paraId="7236B343" w14:textId="77777777" w:rsidR="00372158" w:rsidRDefault="00372158" w:rsidP="00372158">
      <w:pPr>
        <w:pStyle w:val="GvdeMetni"/>
        <w:spacing w:after="0"/>
        <w:jc w:val="both"/>
        <w:rPr>
          <w:lang w:eastAsia="tr-TR" w:bidi="tr-TR"/>
        </w:rPr>
      </w:pPr>
      <w:r>
        <w:rPr>
          <w:lang w:eastAsia="tr-TR" w:bidi="tr-TR"/>
        </w:rPr>
        <w:t>Tüm ağzımın detaylı muayenesi yapıldı. Ayrıca ilgili bölümlerde hekimler tarafından hastalığın ne olduğu, tedavinin neden gerektiği, içerdiği riskler, oluşabilecek problemler, alternatif yöntemler, tedavi sonrası oluşabilecek değişiklikler, başarı olasılığı ve iyileşme süre</w:t>
      </w:r>
      <w:r>
        <w:rPr>
          <w:lang w:eastAsia="tr-TR" w:bidi="tr-TR"/>
        </w:rPr>
        <w:softHyphen/>
        <w:t>cinde yaşanabilecek durumlar açıklandı.</w:t>
      </w:r>
    </w:p>
    <w:p w14:paraId="3788167D" w14:textId="77777777" w:rsidR="00372158" w:rsidRDefault="00372158" w:rsidP="00372158">
      <w:pPr>
        <w:pStyle w:val="GvdeMetni"/>
        <w:spacing w:after="0"/>
        <w:jc w:val="both"/>
        <w:rPr>
          <w:lang w:eastAsia="tr-TR" w:bidi="tr-TR"/>
        </w:rPr>
      </w:pPr>
    </w:p>
    <w:p w14:paraId="7AD38AB4" w14:textId="77777777" w:rsidR="00372158" w:rsidRPr="008420A3" w:rsidRDefault="00372158" w:rsidP="00372158">
      <w:pPr>
        <w:pStyle w:val="GvdeMetni"/>
        <w:spacing w:after="0"/>
        <w:jc w:val="both"/>
      </w:pPr>
      <w:r w:rsidRPr="008420A3">
        <w:rPr>
          <w:lang w:eastAsia="tr-TR" w:bidi="tr-TR"/>
        </w:rPr>
        <w:t>Teşhis ve tedavi esnasında;</w:t>
      </w:r>
    </w:p>
    <w:p w14:paraId="207D1EAB" w14:textId="77777777" w:rsidR="00372158" w:rsidRPr="008420A3" w:rsidRDefault="00372158" w:rsidP="00372158">
      <w:pPr>
        <w:pStyle w:val="ListeParagraf"/>
        <w:numPr>
          <w:ilvl w:val="0"/>
          <w:numId w:val="2"/>
        </w:numPr>
        <w:rPr>
          <w:rFonts w:ascii="Times New Roman" w:hAnsi="Times New Roman" w:cs="Times New Roman"/>
          <w:sz w:val="18"/>
          <w:szCs w:val="18"/>
        </w:rPr>
      </w:pPr>
      <w:r w:rsidRPr="008420A3">
        <w:rPr>
          <w:rFonts w:ascii="Times New Roman" w:hAnsi="Times New Roman" w:cs="Times New Roman"/>
          <w:sz w:val="18"/>
          <w:szCs w:val="18"/>
          <w:lang w:eastAsia="tr-TR" w:bidi="tr-TR"/>
        </w:rPr>
        <w:t>Konsültasyon istenebileceği ve bunların tedavi sürecine katılabileceği,</w:t>
      </w:r>
    </w:p>
    <w:p w14:paraId="7B0E4296" w14:textId="77777777" w:rsidR="00372158" w:rsidRPr="008420A3" w:rsidRDefault="00372158" w:rsidP="00372158">
      <w:pPr>
        <w:pStyle w:val="ListeParagraf"/>
        <w:numPr>
          <w:ilvl w:val="0"/>
          <w:numId w:val="2"/>
        </w:numPr>
        <w:rPr>
          <w:rFonts w:ascii="Times New Roman" w:hAnsi="Times New Roman" w:cs="Times New Roman"/>
          <w:sz w:val="18"/>
          <w:szCs w:val="18"/>
        </w:rPr>
      </w:pPr>
      <w:r w:rsidRPr="008420A3">
        <w:rPr>
          <w:rFonts w:ascii="Times New Roman" w:hAnsi="Times New Roman" w:cs="Times New Roman"/>
          <w:sz w:val="18"/>
          <w:szCs w:val="18"/>
          <w:lang w:eastAsia="tr-TR" w:bidi="tr-TR"/>
        </w:rPr>
        <w:t>Öğrencilerin tanı ve tedaviye katılacağı, asistan ve öğretim üyeleri denetiminde çalışacakları,</w:t>
      </w:r>
    </w:p>
    <w:p w14:paraId="6D1D64BB" w14:textId="77777777" w:rsidR="00372158" w:rsidRPr="008420A3" w:rsidRDefault="00372158" w:rsidP="00372158">
      <w:pPr>
        <w:pStyle w:val="ListeParagraf"/>
        <w:numPr>
          <w:ilvl w:val="0"/>
          <w:numId w:val="2"/>
        </w:numPr>
        <w:rPr>
          <w:rFonts w:ascii="Times New Roman" w:hAnsi="Times New Roman" w:cs="Times New Roman"/>
          <w:sz w:val="18"/>
          <w:szCs w:val="18"/>
        </w:rPr>
      </w:pPr>
      <w:r w:rsidRPr="008420A3">
        <w:rPr>
          <w:rFonts w:ascii="Times New Roman" w:hAnsi="Times New Roman" w:cs="Times New Roman"/>
          <w:sz w:val="18"/>
          <w:szCs w:val="18"/>
          <w:lang w:eastAsia="tr-TR" w:bidi="tr-TR"/>
        </w:rPr>
        <w:t>Ağız, Diş ve Çene Radyolojisi hekimlerinin, öğrencilerin, dental teknisyen ve röntgen teknisyenlerinin röntgen çekebileceği</w:t>
      </w:r>
    </w:p>
    <w:p w14:paraId="1BAE5E09" w14:textId="77777777" w:rsidR="00372158" w:rsidRPr="008420A3" w:rsidRDefault="00372158" w:rsidP="00372158">
      <w:pPr>
        <w:pStyle w:val="ListeParagraf"/>
        <w:numPr>
          <w:ilvl w:val="0"/>
          <w:numId w:val="2"/>
        </w:numPr>
        <w:rPr>
          <w:rFonts w:ascii="Times New Roman" w:hAnsi="Times New Roman" w:cs="Times New Roman"/>
          <w:sz w:val="18"/>
          <w:szCs w:val="18"/>
        </w:rPr>
      </w:pPr>
      <w:r w:rsidRPr="008420A3">
        <w:rPr>
          <w:rFonts w:ascii="Times New Roman" w:hAnsi="Times New Roman" w:cs="Times New Roman"/>
          <w:sz w:val="18"/>
          <w:szCs w:val="18"/>
          <w:lang w:eastAsia="tr-TR" w:bidi="tr-TR"/>
        </w:rPr>
        <w:t xml:space="preserve">Kimlik bilgilerimin gizli tutularak </w:t>
      </w:r>
      <w:proofErr w:type="spellStart"/>
      <w:r w:rsidRPr="008420A3">
        <w:rPr>
          <w:rFonts w:ascii="Times New Roman" w:hAnsi="Times New Roman" w:cs="Times New Roman"/>
          <w:sz w:val="18"/>
          <w:szCs w:val="18"/>
          <w:lang w:eastAsia="tr-TR" w:bidi="tr-TR"/>
        </w:rPr>
        <w:t>anamnez</w:t>
      </w:r>
      <w:proofErr w:type="spellEnd"/>
      <w:r w:rsidRPr="008420A3">
        <w:rPr>
          <w:rFonts w:ascii="Times New Roman" w:hAnsi="Times New Roman" w:cs="Times New Roman"/>
          <w:sz w:val="18"/>
          <w:szCs w:val="18"/>
          <w:lang w:eastAsia="tr-TR" w:bidi="tr-TR"/>
        </w:rPr>
        <w:t xml:space="preserve"> bilgilerimin, radyolojik görüntülerimin, fotoğraflarımın, tetkik sonuçlarımın (patoloji raporu, laboratuvar sonuçları vb.) teşhis, bilimsel, eğitim veya araştırma amaçlı kullanılabileceği,</w:t>
      </w:r>
    </w:p>
    <w:p w14:paraId="0B5A3BBD" w14:textId="77777777" w:rsidR="00372158" w:rsidRPr="008420A3" w:rsidRDefault="00372158" w:rsidP="00372158">
      <w:pPr>
        <w:pStyle w:val="ListeParagraf"/>
        <w:numPr>
          <w:ilvl w:val="0"/>
          <w:numId w:val="2"/>
        </w:numPr>
        <w:rPr>
          <w:rFonts w:ascii="Times New Roman" w:hAnsi="Times New Roman" w:cs="Times New Roman"/>
          <w:sz w:val="18"/>
          <w:szCs w:val="18"/>
        </w:rPr>
      </w:pPr>
      <w:r w:rsidRPr="008420A3">
        <w:rPr>
          <w:rFonts w:ascii="Times New Roman" w:hAnsi="Times New Roman" w:cs="Times New Roman"/>
          <w:sz w:val="18"/>
          <w:szCs w:val="18"/>
          <w:lang w:eastAsia="tr-TR" w:bidi="tr-TR"/>
        </w:rPr>
        <w:t>Verilen randevulara aksatmadan gelinmesi ve hekimin tedavi ile ilgili öneri ve uygulamalarına uyulmasının tedavi sonuçlarını doğrudan etkileyebileceği</w:t>
      </w:r>
    </w:p>
    <w:p w14:paraId="1FB28B8B" w14:textId="77777777" w:rsidR="00372158" w:rsidRPr="006C29D1" w:rsidRDefault="00372158" w:rsidP="00372158">
      <w:pPr>
        <w:pStyle w:val="ListeParagraf"/>
        <w:numPr>
          <w:ilvl w:val="0"/>
          <w:numId w:val="2"/>
        </w:numPr>
        <w:rPr>
          <w:rFonts w:ascii="Times New Roman" w:hAnsi="Times New Roman" w:cs="Times New Roman"/>
          <w:sz w:val="18"/>
          <w:szCs w:val="18"/>
        </w:rPr>
      </w:pPr>
      <w:r w:rsidRPr="008420A3">
        <w:rPr>
          <w:rFonts w:ascii="Times New Roman" w:hAnsi="Times New Roman" w:cs="Times New Roman"/>
          <w:sz w:val="18"/>
          <w:szCs w:val="18"/>
        </w:rPr>
        <w:t xml:space="preserve">Bazı tedavilerde (Travma Splinti Uygulaması, Mineral Trioksit </w:t>
      </w:r>
      <w:proofErr w:type="gramStart"/>
      <w:r w:rsidRPr="008420A3">
        <w:rPr>
          <w:rFonts w:ascii="Times New Roman" w:hAnsi="Times New Roman" w:cs="Times New Roman"/>
          <w:sz w:val="18"/>
          <w:szCs w:val="18"/>
        </w:rPr>
        <w:t>Agregat(</w:t>
      </w:r>
      <w:proofErr w:type="gramEnd"/>
      <w:r w:rsidRPr="008420A3">
        <w:rPr>
          <w:rFonts w:ascii="Times New Roman" w:hAnsi="Times New Roman" w:cs="Times New Roman"/>
          <w:sz w:val="18"/>
          <w:szCs w:val="18"/>
        </w:rPr>
        <w:t xml:space="preserve">MTA) Kullanımı, Yer Tutucu Uygulamaları, Fiber Post Uygulaması, Diş Beyazlatma İşlemleri, Süt ve </w:t>
      </w:r>
      <w:proofErr w:type="gramStart"/>
      <w:r w:rsidRPr="008420A3">
        <w:rPr>
          <w:rFonts w:ascii="Times New Roman" w:hAnsi="Times New Roman" w:cs="Times New Roman"/>
          <w:sz w:val="18"/>
          <w:szCs w:val="18"/>
        </w:rPr>
        <w:t>Daimi</w:t>
      </w:r>
      <w:proofErr w:type="gramEnd"/>
      <w:r w:rsidRPr="008420A3">
        <w:rPr>
          <w:rFonts w:ascii="Times New Roman" w:hAnsi="Times New Roman" w:cs="Times New Roman"/>
          <w:sz w:val="18"/>
          <w:szCs w:val="18"/>
        </w:rPr>
        <w:t xml:space="preserve"> Dişlere Kuron Uygulamaları, Travmatik Diş Yaralanma Tedavileri vb..) kullanılan materyallere ve işlem özelliklerine bağlı olarak ek ücret çıkabileceği,</w:t>
      </w:r>
      <w:r>
        <w:rPr>
          <w:rFonts w:ascii="Times New Roman" w:hAnsi="Times New Roman" w:cs="Times New Roman"/>
          <w:sz w:val="18"/>
          <w:szCs w:val="18"/>
        </w:rPr>
        <w:t xml:space="preserve"> </w:t>
      </w:r>
      <w:r w:rsidRPr="006C29D1">
        <w:rPr>
          <w:rFonts w:ascii="Times New Roman" w:hAnsi="Times New Roman" w:cs="Times New Roman"/>
          <w:sz w:val="18"/>
          <w:szCs w:val="18"/>
          <w:lang w:eastAsia="tr-TR" w:bidi="tr-TR"/>
        </w:rPr>
        <w:t>tarafıma açıklandı.</w:t>
      </w:r>
    </w:p>
    <w:p w14:paraId="1FA00AB8" w14:textId="77777777" w:rsidR="00372158" w:rsidRDefault="00372158" w:rsidP="00372158">
      <w:pPr>
        <w:pStyle w:val="GvdeMetni"/>
        <w:spacing w:after="0"/>
        <w:jc w:val="both"/>
        <w:rPr>
          <w:b/>
          <w:bCs/>
          <w:lang w:eastAsia="tr-TR" w:bidi="tr-TR"/>
        </w:rPr>
      </w:pPr>
      <w:r>
        <w:rPr>
          <w:b/>
          <w:bCs/>
          <w:lang w:eastAsia="tr-TR" w:bidi="tr-TR"/>
        </w:rPr>
        <w:t>LÜTFEN AŞAĞIDAKİ BOŞLUĞA ‘Bu onam formunu, okudum ve anladım’ YAZARAK İMZALAYINIZ.</w:t>
      </w:r>
    </w:p>
    <w:tbl>
      <w:tblPr>
        <w:tblStyle w:val="TabloKlavuzu"/>
        <w:tblW w:w="0" w:type="auto"/>
        <w:tblLook w:val="04A0" w:firstRow="1" w:lastRow="0" w:firstColumn="1" w:lastColumn="0" w:noHBand="0" w:noVBand="1"/>
      </w:tblPr>
      <w:tblGrid>
        <w:gridCol w:w="9062"/>
      </w:tblGrid>
      <w:tr w:rsidR="00372158" w14:paraId="6A2789E9" w14:textId="77777777" w:rsidTr="002F4B6E">
        <w:trPr>
          <w:trHeight w:val="709"/>
        </w:trPr>
        <w:tc>
          <w:tcPr>
            <w:tcW w:w="9062" w:type="dxa"/>
          </w:tcPr>
          <w:p w14:paraId="59C809A9" w14:textId="77777777" w:rsidR="00372158" w:rsidRDefault="00372158" w:rsidP="002F4B6E">
            <w:pPr>
              <w:pStyle w:val="GvdeMetni"/>
              <w:spacing w:after="0"/>
              <w:jc w:val="both"/>
            </w:pPr>
          </w:p>
        </w:tc>
      </w:tr>
    </w:tbl>
    <w:p w14:paraId="09E2909B" w14:textId="77777777" w:rsidR="00372158" w:rsidRDefault="00372158" w:rsidP="00372158">
      <w:pPr>
        <w:pStyle w:val="GvdeMetni"/>
        <w:spacing w:after="0"/>
        <w:jc w:val="both"/>
      </w:pPr>
    </w:p>
    <w:tbl>
      <w:tblPr>
        <w:tblW w:w="5000" w:type="pct"/>
        <w:tblCellMar>
          <w:left w:w="10" w:type="dxa"/>
          <w:right w:w="10" w:type="dxa"/>
        </w:tblCellMar>
        <w:tblLook w:val="0000" w:firstRow="0" w:lastRow="0" w:firstColumn="0" w:lastColumn="0" w:noHBand="0" w:noVBand="0"/>
      </w:tblPr>
      <w:tblGrid>
        <w:gridCol w:w="4901"/>
        <w:gridCol w:w="1851"/>
        <w:gridCol w:w="1853"/>
        <w:gridCol w:w="1851"/>
      </w:tblGrid>
      <w:tr w:rsidR="00372158" w14:paraId="2D4720EA" w14:textId="77777777" w:rsidTr="002F4B6E">
        <w:trPr>
          <w:trHeight w:hRule="exact" w:val="422"/>
        </w:trPr>
        <w:tc>
          <w:tcPr>
            <w:tcW w:w="2344" w:type="pct"/>
            <w:tcBorders>
              <w:top w:val="single" w:sz="4" w:space="0" w:color="auto"/>
              <w:left w:val="single" w:sz="4" w:space="0" w:color="auto"/>
            </w:tcBorders>
          </w:tcPr>
          <w:p w14:paraId="53D23F6F" w14:textId="77777777" w:rsidR="00372158" w:rsidRDefault="00372158" w:rsidP="002F4B6E">
            <w:pPr>
              <w:rPr>
                <w:sz w:val="10"/>
                <w:szCs w:val="10"/>
              </w:rPr>
            </w:pPr>
          </w:p>
        </w:tc>
        <w:tc>
          <w:tcPr>
            <w:tcW w:w="885" w:type="pct"/>
            <w:tcBorders>
              <w:top w:val="single" w:sz="4" w:space="0" w:color="auto"/>
              <w:left w:val="single" w:sz="4" w:space="0" w:color="auto"/>
            </w:tcBorders>
            <w:vAlign w:val="center"/>
          </w:tcPr>
          <w:p w14:paraId="43D856D9" w14:textId="77777777" w:rsidR="00372158" w:rsidRDefault="00372158" w:rsidP="002F4B6E">
            <w:pPr>
              <w:pStyle w:val="Other0"/>
              <w:spacing w:after="0"/>
            </w:pPr>
            <w:r>
              <w:rPr>
                <w:b/>
                <w:bCs/>
                <w:lang w:eastAsia="tr-TR" w:bidi="tr-TR"/>
              </w:rPr>
              <w:t>Adı Soyadı</w:t>
            </w:r>
          </w:p>
        </w:tc>
        <w:tc>
          <w:tcPr>
            <w:tcW w:w="886" w:type="pct"/>
            <w:tcBorders>
              <w:top w:val="single" w:sz="4" w:space="0" w:color="auto"/>
              <w:left w:val="single" w:sz="4" w:space="0" w:color="auto"/>
            </w:tcBorders>
            <w:vAlign w:val="center"/>
          </w:tcPr>
          <w:p w14:paraId="5D888E49" w14:textId="77777777" w:rsidR="00372158" w:rsidRDefault="00372158" w:rsidP="002F4B6E">
            <w:pPr>
              <w:pStyle w:val="Other0"/>
              <w:spacing w:after="0"/>
            </w:pPr>
            <w:r>
              <w:rPr>
                <w:b/>
                <w:bCs/>
                <w:lang w:eastAsia="tr-TR" w:bidi="tr-TR"/>
              </w:rPr>
              <w:t>İmza</w:t>
            </w:r>
          </w:p>
        </w:tc>
        <w:tc>
          <w:tcPr>
            <w:tcW w:w="886" w:type="pct"/>
            <w:tcBorders>
              <w:top w:val="single" w:sz="4" w:space="0" w:color="auto"/>
              <w:left w:val="single" w:sz="4" w:space="0" w:color="auto"/>
              <w:right w:val="single" w:sz="4" w:space="0" w:color="auto"/>
            </w:tcBorders>
            <w:vAlign w:val="center"/>
          </w:tcPr>
          <w:p w14:paraId="5AC75CFC" w14:textId="77777777" w:rsidR="00372158" w:rsidRDefault="00372158" w:rsidP="002F4B6E">
            <w:pPr>
              <w:pStyle w:val="Other0"/>
              <w:spacing w:after="0"/>
            </w:pPr>
            <w:r>
              <w:rPr>
                <w:b/>
                <w:bCs/>
                <w:lang w:eastAsia="tr-TR" w:bidi="tr-TR"/>
              </w:rPr>
              <w:t>Tarih</w:t>
            </w:r>
          </w:p>
        </w:tc>
      </w:tr>
      <w:tr w:rsidR="00372158" w14:paraId="44BC6A48" w14:textId="77777777" w:rsidTr="002F4B6E">
        <w:trPr>
          <w:trHeight w:hRule="exact" w:val="427"/>
        </w:trPr>
        <w:tc>
          <w:tcPr>
            <w:tcW w:w="2344" w:type="pct"/>
            <w:tcBorders>
              <w:top w:val="single" w:sz="4" w:space="0" w:color="auto"/>
              <w:left w:val="single" w:sz="4" w:space="0" w:color="auto"/>
            </w:tcBorders>
            <w:vAlign w:val="center"/>
          </w:tcPr>
          <w:p w14:paraId="1CC68408" w14:textId="77777777" w:rsidR="00372158" w:rsidRDefault="00372158" w:rsidP="002F4B6E">
            <w:pPr>
              <w:pStyle w:val="Other0"/>
              <w:spacing w:after="0"/>
              <w:ind w:firstLine="160"/>
            </w:pPr>
            <w:r>
              <w:rPr>
                <w:b/>
                <w:bCs/>
                <w:lang w:eastAsia="tr-TR" w:bidi="tr-TR"/>
              </w:rPr>
              <w:t>Hastanın Yasal Temsilcisi-Yakınlık Derecesi</w:t>
            </w:r>
          </w:p>
        </w:tc>
        <w:tc>
          <w:tcPr>
            <w:tcW w:w="885" w:type="pct"/>
            <w:tcBorders>
              <w:top w:val="single" w:sz="4" w:space="0" w:color="auto"/>
              <w:left w:val="single" w:sz="4" w:space="0" w:color="auto"/>
            </w:tcBorders>
          </w:tcPr>
          <w:p w14:paraId="06C3E447" w14:textId="77777777" w:rsidR="00372158" w:rsidRDefault="00372158" w:rsidP="002F4B6E">
            <w:pPr>
              <w:rPr>
                <w:sz w:val="10"/>
                <w:szCs w:val="10"/>
              </w:rPr>
            </w:pPr>
          </w:p>
        </w:tc>
        <w:tc>
          <w:tcPr>
            <w:tcW w:w="886" w:type="pct"/>
            <w:tcBorders>
              <w:top w:val="single" w:sz="4" w:space="0" w:color="auto"/>
              <w:left w:val="single" w:sz="4" w:space="0" w:color="auto"/>
            </w:tcBorders>
          </w:tcPr>
          <w:p w14:paraId="24192234" w14:textId="77777777" w:rsidR="00372158" w:rsidRDefault="00372158" w:rsidP="002F4B6E">
            <w:pPr>
              <w:rPr>
                <w:sz w:val="10"/>
                <w:szCs w:val="10"/>
              </w:rPr>
            </w:pPr>
          </w:p>
        </w:tc>
        <w:tc>
          <w:tcPr>
            <w:tcW w:w="886" w:type="pct"/>
            <w:tcBorders>
              <w:top w:val="single" w:sz="4" w:space="0" w:color="auto"/>
              <w:left w:val="single" w:sz="4" w:space="0" w:color="auto"/>
              <w:right w:val="single" w:sz="4" w:space="0" w:color="auto"/>
            </w:tcBorders>
          </w:tcPr>
          <w:p w14:paraId="7341F762" w14:textId="77777777" w:rsidR="00372158" w:rsidRDefault="00372158" w:rsidP="002F4B6E">
            <w:pPr>
              <w:rPr>
                <w:sz w:val="10"/>
                <w:szCs w:val="10"/>
              </w:rPr>
            </w:pPr>
          </w:p>
        </w:tc>
      </w:tr>
      <w:tr w:rsidR="00372158" w14:paraId="4972495F" w14:textId="77777777" w:rsidTr="002F4B6E">
        <w:trPr>
          <w:trHeight w:hRule="exact" w:val="432"/>
        </w:trPr>
        <w:tc>
          <w:tcPr>
            <w:tcW w:w="2344" w:type="pct"/>
            <w:tcBorders>
              <w:top w:val="single" w:sz="4" w:space="0" w:color="auto"/>
              <w:left w:val="single" w:sz="4" w:space="0" w:color="auto"/>
            </w:tcBorders>
            <w:vAlign w:val="center"/>
          </w:tcPr>
          <w:p w14:paraId="0B46136B" w14:textId="77777777" w:rsidR="00372158" w:rsidRDefault="00372158" w:rsidP="002F4B6E">
            <w:pPr>
              <w:pStyle w:val="Other0"/>
              <w:spacing w:after="0"/>
              <w:ind w:firstLine="160"/>
            </w:pPr>
            <w:r>
              <w:rPr>
                <w:b/>
                <w:bCs/>
                <w:lang w:eastAsia="tr-TR" w:bidi="tr-TR"/>
              </w:rPr>
              <w:t>Bilgilendirmeyi Yapan Hekim</w:t>
            </w:r>
          </w:p>
        </w:tc>
        <w:tc>
          <w:tcPr>
            <w:tcW w:w="885" w:type="pct"/>
            <w:tcBorders>
              <w:top w:val="single" w:sz="4" w:space="0" w:color="auto"/>
              <w:left w:val="single" w:sz="4" w:space="0" w:color="auto"/>
            </w:tcBorders>
          </w:tcPr>
          <w:p w14:paraId="1A639962" w14:textId="77777777" w:rsidR="00372158" w:rsidRDefault="00372158" w:rsidP="002F4B6E">
            <w:pPr>
              <w:rPr>
                <w:sz w:val="10"/>
                <w:szCs w:val="10"/>
              </w:rPr>
            </w:pPr>
          </w:p>
        </w:tc>
        <w:tc>
          <w:tcPr>
            <w:tcW w:w="886" w:type="pct"/>
            <w:tcBorders>
              <w:top w:val="single" w:sz="4" w:space="0" w:color="auto"/>
              <w:left w:val="single" w:sz="4" w:space="0" w:color="auto"/>
            </w:tcBorders>
          </w:tcPr>
          <w:p w14:paraId="7A001033" w14:textId="77777777" w:rsidR="00372158" w:rsidRDefault="00372158" w:rsidP="002F4B6E">
            <w:pPr>
              <w:rPr>
                <w:sz w:val="10"/>
                <w:szCs w:val="10"/>
              </w:rPr>
            </w:pPr>
          </w:p>
        </w:tc>
        <w:tc>
          <w:tcPr>
            <w:tcW w:w="886" w:type="pct"/>
            <w:tcBorders>
              <w:top w:val="single" w:sz="4" w:space="0" w:color="auto"/>
              <w:left w:val="single" w:sz="4" w:space="0" w:color="auto"/>
              <w:right w:val="single" w:sz="4" w:space="0" w:color="auto"/>
            </w:tcBorders>
          </w:tcPr>
          <w:p w14:paraId="6F7A7F4B" w14:textId="77777777" w:rsidR="00372158" w:rsidRDefault="00372158" w:rsidP="002F4B6E">
            <w:pPr>
              <w:rPr>
                <w:sz w:val="10"/>
                <w:szCs w:val="10"/>
              </w:rPr>
            </w:pPr>
          </w:p>
        </w:tc>
      </w:tr>
      <w:tr w:rsidR="00372158" w14:paraId="07D8EB9B" w14:textId="77777777" w:rsidTr="002F4B6E">
        <w:trPr>
          <w:trHeight w:hRule="exact" w:val="470"/>
        </w:trPr>
        <w:tc>
          <w:tcPr>
            <w:tcW w:w="2344" w:type="pct"/>
            <w:tcBorders>
              <w:top w:val="single" w:sz="4" w:space="0" w:color="auto"/>
              <w:left w:val="single" w:sz="4" w:space="0" w:color="auto"/>
              <w:bottom w:val="single" w:sz="4" w:space="0" w:color="auto"/>
            </w:tcBorders>
            <w:vAlign w:val="center"/>
          </w:tcPr>
          <w:p w14:paraId="4075955B" w14:textId="77777777" w:rsidR="00372158" w:rsidRDefault="00372158" w:rsidP="002F4B6E">
            <w:pPr>
              <w:pStyle w:val="Other0"/>
              <w:spacing w:after="0"/>
              <w:ind w:firstLine="160"/>
            </w:pPr>
            <w:r>
              <w:rPr>
                <w:b/>
                <w:bCs/>
                <w:lang w:eastAsia="tr-TR" w:bidi="tr-TR"/>
              </w:rPr>
              <w:t>Tercüman (Kullanılması Halinde)</w:t>
            </w:r>
          </w:p>
        </w:tc>
        <w:tc>
          <w:tcPr>
            <w:tcW w:w="885" w:type="pct"/>
            <w:tcBorders>
              <w:top w:val="single" w:sz="4" w:space="0" w:color="auto"/>
              <w:left w:val="single" w:sz="4" w:space="0" w:color="auto"/>
              <w:bottom w:val="single" w:sz="4" w:space="0" w:color="auto"/>
            </w:tcBorders>
          </w:tcPr>
          <w:p w14:paraId="79EFA7B6" w14:textId="77777777" w:rsidR="00372158" w:rsidRDefault="00372158" w:rsidP="002F4B6E">
            <w:pPr>
              <w:rPr>
                <w:sz w:val="10"/>
                <w:szCs w:val="10"/>
              </w:rPr>
            </w:pPr>
          </w:p>
        </w:tc>
        <w:tc>
          <w:tcPr>
            <w:tcW w:w="886" w:type="pct"/>
            <w:tcBorders>
              <w:top w:val="single" w:sz="4" w:space="0" w:color="auto"/>
              <w:left w:val="single" w:sz="4" w:space="0" w:color="auto"/>
              <w:bottom w:val="single" w:sz="4" w:space="0" w:color="auto"/>
            </w:tcBorders>
          </w:tcPr>
          <w:p w14:paraId="7A01E148" w14:textId="77777777" w:rsidR="00372158" w:rsidRDefault="00372158" w:rsidP="002F4B6E">
            <w:pPr>
              <w:rPr>
                <w:sz w:val="10"/>
                <w:szCs w:val="10"/>
              </w:rPr>
            </w:pPr>
          </w:p>
        </w:tc>
        <w:tc>
          <w:tcPr>
            <w:tcW w:w="886" w:type="pct"/>
            <w:tcBorders>
              <w:top w:val="single" w:sz="4" w:space="0" w:color="auto"/>
              <w:left w:val="single" w:sz="4" w:space="0" w:color="auto"/>
              <w:bottom w:val="single" w:sz="4" w:space="0" w:color="auto"/>
              <w:right w:val="single" w:sz="4" w:space="0" w:color="auto"/>
            </w:tcBorders>
          </w:tcPr>
          <w:p w14:paraId="352C8436" w14:textId="77777777" w:rsidR="00372158" w:rsidRDefault="00372158" w:rsidP="002F4B6E">
            <w:pPr>
              <w:rPr>
                <w:sz w:val="10"/>
                <w:szCs w:val="10"/>
              </w:rPr>
            </w:pPr>
          </w:p>
        </w:tc>
      </w:tr>
      <w:bookmarkEnd w:id="0"/>
    </w:tbl>
    <w:p w14:paraId="27D34093" w14:textId="77777777" w:rsidR="00372158" w:rsidRDefault="00372158" w:rsidP="00372158">
      <w:pPr>
        <w:spacing w:before="240"/>
        <w:rPr>
          <w:rFonts w:ascii="Times New Roman" w:hAnsi="Times New Roman" w:cs="Times New Roman"/>
        </w:rPr>
      </w:pPr>
    </w:p>
    <w:p w14:paraId="6E6101C5" w14:textId="77777777" w:rsidR="00372158" w:rsidRPr="000C6735" w:rsidRDefault="00372158" w:rsidP="00372158">
      <w:pPr>
        <w:spacing w:before="240"/>
        <w:rPr>
          <w:rFonts w:ascii="Times New Roman" w:hAnsi="Times New Roman" w:cs="Times New Roman"/>
        </w:rPr>
      </w:pPr>
    </w:p>
    <w:p w14:paraId="4A0A226C" w14:textId="77777777" w:rsidR="005E45CD" w:rsidRPr="00372158" w:rsidRDefault="005E45CD" w:rsidP="00372158"/>
    <w:sectPr w:rsidR="005E45CD" w:rsidRPr="00372158" w:rsidSect="0092042C">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D91F0" w14:textId="77777777" w:rsidR="00733FE8" w:rsidRDefault="00733FE8" w:rsidP="008D5B2F">
      <w:pPr>
        <w:spacing w:after="0" w:line="240" w:lineRule="auto"/>
      </w:pPr>
      <w:r>
        <w:separator/>
      </w:r>
    </w:p>
  </w:endnote>
  <w:endnote w:type="continuationSeparator" w:id="0">
    <w:p w14:paraId="48C8B7D1" w14:textId="77777777" w:rsidR="00733FE8" w:rsidRDefault="00733FE8" w:rsidP="008D5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95D6C" w14:textId="77777777" w:rsidR="008640DB" w:rsidRDefault="008640D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4C0AC" w14:textId="77777777" w:rsidR="00FE5FCC" w:rsidRDefault="00FE5FCC" w:rsidP="00FE5FCC"/>
  <w:p w14:paraId="377B2673" w14:textId="059FAA97" w:rsidR="006053BD" w:rsidRPr="00FE5FCC" w:rsidRDefault="00FE5FCC" w:rsidP="00FE5FCC">
    <w:pPr>
      <w:pStyle w:val="AltBilgi"/>
      <w:pBdr>
        <w:top w:val="single" w:sz="4" w:space="1" w:color="auto"/>
      </w:pBdr>
      <w:rPr>
        <w:rFonts w:ascii="Times New Roman" w:hAnsi="Times New Roman" w:cs="Times New Roman"/>
        <w:sz w:val="22"/>
        <w:szCs w:val="22"/>
      </w:rPr>
    </w:pPr>
    <w:r w:rsidRPr="008420A3">
      <w:rPr>
        <w:rFonts w:ascii="Times New Roman" w:hAnsi="Times New Roman" w:cs="Times New Roman"/>
        <w:sz w:val="22"/>
        <w:szCs w:val="22"/>
      </w:rPr>
      <w:t>Hasta</w:t>
    </w:r>
    <w:r>
      <w:rPr>
        <w:rFonts w:ascii="Times New Roman" w:hAnsi="Times New Roman" w:cs="Times New Roman"/>
        <w:sz w:val="22"/>
        <w:szCs w:val="22"/>
      </w:rPr>
      <w:t xml:space="preserve"> Velisi</w:t>
    </w:r>
    <w:r w:rsidRPr="008420A3">
      <w:rPr>
        <w:rFonts w:ascii="Times New Roman" w:hAnsi="Times New Roman" w:cs="Times New Roman"/>
        <w:sz w:val="22"/>
        <w:szCs w:val="22"/>
      </w:rPr>
      <w:t xml:space="preserve"> İmza</w:t>
    </w:r>
    <w:r w:rsidRPr="008420A3">
      <w:rPr>
        <w:rFonts w:ascii="Times New Roman" w:hAnsi="Times New Roman" w:cs="Times New Roman"/>
        <w:sz w:val="22"/>
        <w:szCs w:val="22"/>
      </w:rPr>
      <w:ptab w:relativeTo="margin" w:alignment="center" w:leader="none"/>
    </w:r>
    <w:r w:rsidRPr="008420A3">
      <w:rPr>
        <w:rFonts w:ascii="Times New Roman" w:hAnsi="Times New Roman" w:cs="Times New Roman"/>
        <w:sz w:val="22"/>
        <w:szCs w:val="22"/>
      </w:rPr>
      <w:t>Hekim İmza</w:t>
    </w:r>
    <w:r w:rsidRPr="008420A3">
      <w:rPr>
        <w:rFonts w:ascii="Times New Roman" w:hAnsi="Times New Roman" w:cs="Times New Roman"/>
        <w:sz w:val="22"/>
        <w:szCs w:val="22"/>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DA61" w14:textId="77777777" w:rsidR="008640DB" w:rsidRDefault="008640D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6C8BD" w14:textId="77777777" w:rsidR="00733FE8" w:rsidRDefault="00733FE8" w:rsidP="008D5B2F">
      <w:pPr>
        <w:spacing w:after="0" w:line="240" w:lineRule="auto"/>
      </w:pPr>
      <w:r>
        <w:separator/>
      </w:r>
    </w:p>
  </w:footnote>
  <w:footnote w:type="continuationSeparator" w:id="0">
    <w:p w14:paraId="331B4FDE" w14:textId="77777777" w:rsidR="00733FE8" w:rsidRDefault="00733FE8" w:rsidP="008D5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0C624" w14:textId="77777777" w:rsidR="008640DB" w:rsidRDefault="008640D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4973" w:type="pct"/>
      <w:tblLook w:val="04A0" w:firstRow="1" w:lastRow="0" w:firstColumn="1" w:lastColumn="0" w:noHBand="0" w:noVBand="1"/>
    </w:tblPr>
    <w:tblGrid>
      <w:gridCol w:w="1925"/>
      <w:gridCol w:w="11"/>
      <w:gridCol w:w="2202"/>
      <w:gridCol w:w="2043"/>
      <w:gridCol w:w="2330"/>
      <w:gridCol w:w="1889"/>
    </w:tblGrid>
    <w:tr w:rsidR="001B6C60" w:rsidRPr="009D0430" w14:paraId="3FBF49D5" w14:textId="77777777" w:rsidTr="00434FD4">
      <w:trPr>
        <w:trHeight w:val="740"/>
      </w:trPr>
      <w:tc>
        <w:tcPr>
          <w:tcW w:w="931" w:type="pct"/>
          <w:gridSpan w:val="2"/>
        </w:tcPr>
        <w:p w14:paraId="0E987518" w14:textId="77777777" w:rsidR="001B6C60" w:rsidRPr="009D0430" w:rsidRDefault="001B6C60" w:rsidP="001B6C60">
          <w:pPr>
            <w:rPr>
              <w:b/>
            </w:rPr>
          </w:pPr>
          <w:r w:rsidRPr="009D0430">
            <w:rPr>
              <w:b/>
              <w:noProof/>
              <w:lang w:eastAsia="tr-TR"/>
            </w:rPr>
            <w:drawing>
              <wp:inline distT="0" distB="0" distL="0" distR="0" wp14:anchorId="1542D6F0" wp14:editId="403C7361">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14:paraId="09D0E21A" w14:textId="77777777" w:rsidR="001B6C60" w:rsidRPr="00E4051A" w:rsidRDefault="001B6C60" w:rsidP="001B6C60">
          <w:pPr>
            <w:rPr>
              <w:b/>
              <w:sz w:val="18"/>
              <w:szCs w:val="18"/>
            </w:rPr>
          </w:pPr>
        </w:p>
        <w:p w14:paraId="2D7EC4C1" w14:textId="77777777" w:rsidR="001B6C60" w:rsidRPr="008C06BB" w:rsidRDefault="001B6C60" w:rsidP="008C06BB">
          <w:pPr>
            <w:spacing w:after="23" w:line="256" w:lineRule="auto"/>
            <w:ind w:right="8"/>
            <w:jc w:val="center"/>
            <w:rPr>
              <w:rFonts w:cstheme="minorHAnsi"/>
              <w:b/>
              <w:sz w:val="18"/>
              <w:szCs w:val="18"/>
            </w:rPr>
          </w:pPr>
          <w:r w:rsidRPr="008C06BB">
            <w:rPr>
              <w:rFonts w:cstheme="minorHAnsi"/>
              <w:b/>
              <w:sz w:val="18"/>
              <w:szCs w:val="18"/>
            </w:rPr>
            <w:t>T.C.</w:t>
          </w:r>
        </w:p>
        <w:p w14:paraId="734EFAA0" w14:textId="77777777" w:rsidR="001B6C60" w:rsidRPr="008C06BB" w:rsidRDefault="001B6C60" w:rsidP="008C06BB">
          <w:pPr>
            <w:spacing w:after="17" w:line="256" w:lineRule="auto"/>
            <w:ind w:right="8"/>
            <w:jc w:val="center"/>
            <w:rPr>
              <w:rFonts w:cstheme="minorHAnsi"/>
              <w:b/>
              <w:sz w:val="18"/>
              <w:szCs w:val="18"/>
            </w:rPr>
          </w:pPr>
          <w:r w:rsidRPr="008C06BB">
            <w:rPr>
              <w:rFonts w:cstheme="minorHAnsi"/>
              <w:b/>
              <w:sz w:val="18"/>
              <w:szCs w:val="18"/>
            </w:rPr>
            <w:t>AKSARAY ÜNİVERSİTESİ</w:t>
          </w:r>
        </w:p>
        <w:p w14:paraId="37F1B626" w14:textId="77777777" w:rsidR="001B6C60" w:rsidRPr="008C06BB" w:rsidRDefault="001B6C60" w:rsidP="008C06BB">
          <w:pPr>
            <w:spacing w:line="256" w:lineRule="auto"/>
            <w:ind w:right="6"/>
            <w:jc w:val="center"/>
            <w:rPr>
              <w:rFonts w:cstheme="minorHAnsi"/>
              <w:b/>
              <w:sz w:val="18"/>
              <w:szCs w:val="18"/>
            </w:rPr>
          </w:pPr>
          <w:r w:rsidRPr="008C06BB">
            <w:rPr>
              <w:rFonts w:cstheme="minorHAnsi"/>
              <w:b/>
              <w:sz w:val="18"/>
              <w:szCs w:val="18"/>
            </w:rPr>
            <w:t>Diş Hekimliği Fakültesi</w:t>
          </w:r>
        </w:p>
        <w:p w14:paraId="4EE5AA8B" w14:textId="7F611D03" w:rsidR="001B6C60" w:rsidRPr="008C06BB" w:rsidRDefault="001B6C60" w:rsidP="008C06BB">
          <w:pPr>
            <w:jc w:val="center"/>
            <w:rPr>
              <w:rFonts w:cstheme="minorHAnsi"/>
              <w:b/>
              <w:sz w:val="18"/>
              <w:szCs w:val="18"/>
            </w:rPr>
          </w:pPr>
          <w:r w:rsidRPr="008C06BB">
            <w:rPr>
              <w:rFonts w:cstheme="minorHAnsi"/>
              <w:b/>
              <w:sz w:val="18"/>
              <w:szCs w:val="18"/>
            </w:rPr>
            <w:t>Ağız, Diş Sağlığı Uygulama ve Araştırma Merkezi</w:t>
          </w:r>
        </w:p>
        <w:p w14:paraId="6C23924A" w14:textId="77777777" w:rsidR="00130089" w:rsidRPr="00130089" w:rsidRDefault="00130089" w:rsidP="00130089">
          <w:pPr>
            <w:contextualSpacing/>
            <w:jc w:val="center"/>
            <w:rPr>
              <w:rFonts w:cstheme="minorHAnsi"/>
              <w:b/>
              <w:color w:val="000000" w:themeColor="text1"/>
              <w:sz w:val="18"/>
              <w:szCs w:val="18"/>
            </w:rPr>
          </w:pPr>
          <w:r w:rsidRPr="00130089">
            <w:rPr>
              <w:rFonts w:cstheme="minorHAnsi"/>
              <w:b/>
              <w:color w:val="000000" w:themeColor="text1"/>
              <w:sz w:val="18"/>
              <w:szCs w:val="18"/>
            </w:rPr>
            <w:t>ÇOCUK DİŞ HEKİMLİĞİ ANABİLİM DALI</w:t>
          </w:r>
        </w:p>
        <w:p w14:paraId="5BCC6F0F" w14:textId="2BB0170C" w:rsidR="008C06BB" w:rsidRPr="008C06BB" w:rsidRDefault="00130089" w:rsidP="00130089">
          <w:pPr>
            <w:pStyle w:val="Altyaz"/>
            <w:jc w:val="center"/>
            <w:rPr>
              <w:rFonts w:asciiTheme="minorHAnsi" w:hAnsiTheme="minorHAnsi" w:cstheme="minorHAnsi"/>
              <w:sz w:val="18"/>
              <w:szCs w:val="18"/>
            </w:rPr>
          </w:pPr>
          <w:r w:rsidRPr="00130089">
            <w:rPr>
              <w:rFonts w:asciiTheme="minorHAnsi" w:hAnsiTheme="minorHAnsi" w:cstheme="minorHAnsi"/>
              <w:b/>
              <w:color w:val="000000" w:themeColor="text1"/>
              <w:sz w:val="18"/>
              <w:szCs w:val="18"/>
            </w:rPr>
            <w:t>HASTA BİLGİLENDİRME ve ONAM FORMU</w:t>
          </w:r>
        </w:p>
      </w:tc>
      <w:tc>
        <w:tcPr>
          <w:tcW w:w="908" w:type="pct"/>
        </w:tcPr>
        <w:p w14:paraId="4CCD871D" w14:textId="77777777" w:rsidR="001B6C60" w:rsidRPr="009D0430" w:rsidRDefault="001B6C60" w:rsidP="001B6C60">
          <w:pPr>
            <w:rPr>
              <w:b/>
            </w:rPr>
          </w:pPr>
        </w:p>
        <w:p w14:paraId="03C53643" w14:textId="77777777" w:rsidR="001B6C60" w:rsidRPr="009D0430" w:rsidRDefault="001B6C60" w:rsidP="001B6C60">
          <w:pPr>
            <w:rPr>
              <w:b/>
            </w:rPr>
          </w:pPr>
          <w:r w:rsidRPr="009D0430">
            <w:rPr>
              <w:b/>
            </w:rPr>
            <w:t xml:space="preserve">  </w:t>
          </w:r>
          <w:r w:rsidRPr="009D0430">
            <w:rPr>
              <w:b/>
              <w:noProof/>
              <w:lang w:eastAsia="tr-TR"/>
            </w:rPr>
            <w:drawing>
              <wp:inline distT="0" distB="0" distL="0" distR="0" wp14:anchorId="6A2320EF" wp14:editId="60B362B7">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1B6C60" w:rsidRPr="007A6192" w14:paraId="3C408A88" w14:textId="77777777" w:rsidTr="00434FD4">
      <w:trPr>
        <w:trHeight w:val="114"/>
      </w:trPr>
      <w:tc>
        <w:tcPr>
          <w:tcW w:w="926" w:type="pct"/>
        </w:tcPr>
        <w:p w14:paraId="288051A3" w14:textId="77777777" w:rsidR="001B6C60" w:rsidRPr="007A6192" w:rsidRDefault="001B6C60" w:rsidP="001B6C60">
          <w:pPr>
            <w:jc w:val="center"/>
            <w:rPr>
              <w:b/>
              <w:sz w:val="18"/>
              <w:szCs w:val="18"/>
            </w:rPr>
          </w:pPr>
          <w:r w:rsidRPr="007A6192">
            <w:rPr>
              <w:b/>
              <w:sz w:val="18"/>
              <w:szCs w:val="18"/>
            </w:rPr>
            <w:t>DOKÜMAN KODU</w:t>
          </w:r>
        </w:p>
      </w:tc>
      <w:tc>
        <w:tcPr>
          <w:tcW w:w="1064" w:type="pct"/>
          <w:gridSpan w:val="2"/>
        </w:tcPr>
        <w:p w14:paraId="5DC8AB36" w14:textId="77777777" w:rsidR="001B6C60" w:rsidRPr="007A6192" w:rsidRDefault="001B6C60" w:rsidP="001B6C60">
          <w:pPr>
            <w:jc w:val="center"/>
            <w:rPr>
              <w:b/>
              <w:sz w:val="18"/>
              <w:szCs w:val="18"/>
            </w:rPr>
          </w:pPr>
          <w:r w:rsidRPr="007A6192">
            <w:rPr>
              <w:b/>
              <w:sz w:val="18"/>
              <w:szCs w:val="18"/>
            </w:rPr>
            <w:t>YAYIN TARİHİ</w:t>
          </w:r>
        </w:p>
      </w:tc>
      <w:tc>
        <w:tcPr>
          <w:tcW w:w="982" w:type="pct"/>
        </w:tcPr>
        <w:p w14:paraId="765D1E04" w14:textId="77777777" w:rsidR="001B6C60" w:rsidRPr="007A6192" w:rsidRDefault="001B6C60" w:rsidP="001B6C60">
          <w:pPr>
            <w:jc w:val="center"/>
            <w:rPr>
              <w:b/>
              <w:sz w:val="18"/>
              <w:szCs w:val="18"/>
            </w:rPr>
          </w:pPr>
          <w:r w:rsidRPr="007A6192">
            <w:rPr>
              <w:b/>
              <w:sz w:val="18"/>
              <w:szCs w:val="18"/>
            </w:rPr>
            <w:t>REVİZYON NO</w:t>
          </w:r>
        </w:p>
      </w:tc>
      <w:tc>
        <w:tcPr>
          <w:tcW w:w="1120" w:type="pct"/>
        </w:tcPr>
        <w:p w14:paraId="6D5572C4" w14:textId="77777777" w:rsidR="001B6C60" w:rsidRPr="007A6192" w:rsidRDefault="001B6C60" w:rsidP="001B6C60">
          <w:pPr>
            <w:jc w:val="center"/>
            <w:rPr>
              <w:b/>
              <w:sz w:val="18"/>
              <w:szCs w:val="18"/>
            </w:rPr>
          </w:pPr>
          <w:r w:rsidRPr="007A6192">
            <w:rPr>
              <w:b/>
              <w:sz w:val="18"/>
              <w:szCs w:val="18"/>
            </w:rPr>
            <w:t>REVİZYON TARİHİ</w:t>
          </w:r>
        </w:p>
      </w:tc>
      <w:tc>
        <w:tcPr>
          <w:tcW w:w="908" w:type="pct"/>
        </w:tcPr>
        <w:p w14:paraId="0220B807" w14:textId="77777777" w:rsidR="001B6C60" w:rsidRPr="007A6192" w:rsidRDefault="001B6C60" w:rsidP="001B6C60">
          <w:pPr>
            <w:jc w:val="center"/>
            <w:rPr>
              <w:b/>
              <w:sz w:val="18"/>
              <w:szCs w:val="18"/>
            </w:rPr>
          </w:pPr>
          <w:r w:rsidRPr="007A6192">
            <w:rPr>
              <w:b/>
              <w:sz w:val="18"/>
              <w:szCs w:val="18"/>
            </w:rPr>
            <w:t>SAYFA NO</w:t>
          </w:r>
        </w:p>
      </w:tc>
    </w:tr>
    <w:tr w:rsidR="001B6C60" w:rsidRPr="007A6192" w14:paraId="688A1B36" w14:textId="77777777" w:rsidTr="00434FD4">
      <w:trPr>
        <w:trHeight w:val="70"/>
      </w:trPr>
      <w:tc>
        <w:tcPr>
          <w:tcW w:w="926" w:type="pct"/>
        </w:tcPr>
        <w:p w14:paraId="130F60C6" w14:textId="7D245C59" w:rsidR="001B6C60" w:rsidRPr="007A6192" w:rsidRDefault="001B6C60" w:rsidP="001B6C60">
          <w:pPr>
            <w:jc w:val="center"/>
            <w:rPr>
              <w:b/>
              <w:sz w:val="18"/>
              <w:szCs w:val="18"/>
            </w:rPr>
          </w:pPr>
          <w:r>
            <w:rPr>
              <w:b/>
              <w:sz w:val="18"/>
              <w:szCs w:val="18"/>
            </w:rPr>
            <w:t>PDD.RB.01</w:t>
          </w:r>
        </w:p>
      </w:tc>
      <w:tc>
        <w:tcPr>
          <w:tcW w:w="1064" w:type="pct"/>
          <w:gridSpan w:val="2"/>
        </w:tcPr>
        <w:p w14:paraId="50003C7C" w14:textId="4BAC7780" w:rsidR="001B6C60" w:rsidRPr="007A6192" w:rsidRDefault="001B6C60" w:rsidP="001B6C60">
          <w:pPr>
            <w:jc w:val="center"/>
            <w:rPr>
              <w:b/>
              <w:sz w:val="18"/>
              <w:szCs w:val="18"/>
            </w:rPr>
          </w:pPr>
          <w:r>
            <w:rPr>
              <w:b/>
              <w:sz w:val="18"/>
              <w:szCs w:val="18"/>
            </w:rPr>
            <w:t>03.03</w:t>
          </w:r>
          <w:r w:rsidRPr="007A6192">
            <w:rPr>
              <w:b/>
              <w:sz w:val="18"/>
              <w:szCs w:val="18"/>
            </w:rPr>
            <w:t>.2025</w:t>
          </w:r>
        </w:p>
      </w:tc>
      <w:tc>
        <w:tcPr>
          <w:tcW w:w="982" w:type="pct"/>
        </w:tcPr>
        <w:p w14:paraId="341D2F7F" w14:textId="77777777" w:rsidR="001B6C60" w:rsidRPr="007A6192" w:rsidRDefault="001B6C60" w:rsidP="001B6C60">
          <w:pPr>
            <w:jc w:val="center"/>
            <w:rPr>
              <w:b/>
              <w:sz w:val="18"/>
              <w:szCs w:val="18"/>
            </w:rPr>
          </w:pPr>
          <w:r w:rsidRPr="007A6192">
            <w:rPr>
              <w:b/>
              <w:sz w:val="18"/>
              <w:szCs w:val="18"/>
            </w:rPr>
            <w:t>-</w:t>
          </w:r>
        </w:p>
      </w:tc>
      <w:tc>
        <w:tcPr>
          <w:tcW w:w="1120" w:type="pct"/>
        </w:tcPr>
        <w:p w14:paraId="5EB3FBCB" w14:textId="77777777" w:rsidR="001B6C60" w:rsidRPr="007A6192" w:rsidRDefault="001B6C60" w:rsidP="001B6C60">
          <w:pPr>
            <w:jc w:val="center"/>
            <w:rPr>
              <w:b/>
              <w:sz w:val="18"/>
              <w:szCs w:val="18"/>
            </w:rPr>
          </w:pPr>
          <w:r w:rsidRPr="007A6192">
            <w:rPr>
              <w:b/>
              <w:sz w:val="18"/>
              <w:szCs w:val="18"/>
            </w:rPr>
            <w:t>-</w:t>
          </w:r>
        </w:p>
      </w:tc>
      <w:tc>
        <w:tcPr>
          <w:tcW w:w="908" w:type="pct"/>
        </w:tcPr>
        <w:p w14:paraId="39CF80B9" w14:textId="7C56071B" w:rsidR="001B6C60" w:rsidRPr="007A6192" w:rsidRDefault="001B6C60" w:rsidP="001B6C60">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130089">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130089">
            <w:rPr>
              <w:b/>
              <w:noProof/>
              <w:sz w:val="18"/>
              <w:szCs w:val="18"/>
            </w:rPr>
            <w:t>6</w:t>
          </w:r>
          <w:r w:rsidRPr="007A6192">
            <w:rPr>
              <w:b/>
              <w:sz w:val="18"/>
              <w:szCs w:val="18"/>
            </w:rPr>
            <w:fldChar w:fldCharType="end"/>
          </w:r>
        </w:p>
      </w:tc>
    </w:tr>
  </w:tbl>
  <w:p w14:paraId="5E3EFDEC" w14:textId="601277EB" w:rsidR="006C723E" w:rsidRDefault="006C723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6881" w14:textId="77777777" w:rsidR="008640DB" w:rsidRDefault="008640D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F657E"/>
    <w:multiLevelType w:val="multilevel"/>
    <w:tmpl w:val="9E9417FA"/>
    <w:lvl w:ilvl="0">
      <w:start w:val="1"/>
      <w:numFmt w:val="bullet"/>
      <w:lvlText w:val="•"/>
      <w:lvlJc w:val="left"/>
      <w:rPr>
        <w:rFonts w:ascii="Times New Roman" w:eastAsia="Times New Roman" w:hAnsi="Times New Roman" w:cs="Times New Roman"/>
        <w:b w:val="0"/>
        <w:bCs w:val="0"/>
        <w:i w:val="0"/>
        <w:iCs w:val="0"/>
        <w:smallCaps w:val="0"/>
        <w:strike w:val="0"/>
        <w:color w:val="231F20"/>
        <w:spacing w:val="0"/>
        <w:w w:val="100"/>
        <w:position w:val="0"/>
        <w:sz w:val="18"/>
        <w:szCs w:val="18"/>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E216D6F"/>
    <w:multiLevelType w:val="hybridMultilevel"/>
    <w:tmpl w:val="2CB47E6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16cid:durableId="971717953">
    <w:abstractNumId w:val="0"/>
  </w:num>
  <w:num w:numId="2" w16cid:durableId="2006202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735"/>
    <w:rsid w:val="00017FB8"/>
    <w:rsid w:val="0005185A"/>
    <w:rsid w:val="000539C3"/>
    <w:rsid w:val="000C6735"/>
    <w:rsid w:val="00130089"/>
    <w:rsid w:val="00145526"/>
    <w:rsid w:val="00191437"/>
    <w:rsid w:val="001A0BAF"/>
    <w:rsid w:val="001B6C60"/>
    <w:rsid w:val="001F645D"/>
    <w:rsid w:val="002009E0"/>
    <w:rsid w:val="0025437A"/>
    <w:rsid w:val="002D28A1"/>
    <w:rsid w:val="002E5FE0"/>
    <w:rsid w:val="00372158"/>
    <w:rsid w:val="003969F4"/>
    <w:rsid w:val="003B0387"/>
    <w:rsid w:val="003B5A25"/>
    <w:rsid w:val="00456429"/>
    <w:rsid w:val="004B0A88"/>
    <w:rsid w:val="004B709B"/>
    <w:rsid w:val="00563E47"/>
    <w:rsid w:val="00577D9F"/>
    <w:rsid w:val="005904B6"/>
    <w:rsid w:val="005C7D89"/>
    <w:rsid w:val="005E45CD"/>
    <w:rsid w:val="006053BD"/>
    <w:rsid w:val="006C29D1"/>
    <w:rsid w:val="006C723E"/>
    <w:rsid w:val="006F54DA"/>
    <w:rsid w:val="00702DF8"/>
    <w:rsid w:val="00723750"/>
    <w:rsid w:val="00733FE8"/>
    <w:rsid w:val="00736605"/>
    <w:rsid w:val="00785184"/>
    <w:rsid w:val="007B7281"/>
    <w:rsid w:val="00815005"/>
    <w:rsid w:val="0082181B"/>
    <w:rsid w:val="008320DF"/>
    <w:rsid w:val="008420A3"/>
    <w:rsid w:val="00855C8A"/>
    <w:rsid w:val="008640DB"/>
    <w:rsid w:val="008C06BB"/>
    <w:rsid w:val="008C5249"/>
    <w:rsid w:val="008C6329"/>
    <w:rsid w:val="008D5B2F"/>
    <w:rsid w:val="0092042C"/>
    <w:rsid w:val="0095025F"/>
    <w:rsid w:val="00993863"/>
    <w:rsid w:val="009C6318"/>
    <w:rsid w:val="009E39C7"/>
    <w:rsid w:val="00A84F40"/>
    <w:rsid w:val="00AC50E4"/>
    <w:rsid w:val="00B0512C"/>
    <w:rsid w:val="00B12C6B"/>
    <w:rsid w:val="00B401D2"/>
    <w:rsid w:val="00B52C85"/>
    <w:rsid w:val="00BB1A2C"/>
    <w:rsid w:val="00C037ED"/>
    <w:rsid w:val="00C112C1"/>
    <w:rsid w:val="00C15020"/>
    <w:rsid w:val="00C34EEC"/>
    <w:rsid w:val="00C942EF"/>
    <w:rsid w:val="00CB3FD8"/>
    <w:rsid w:val="00CD1C9E"/>
    <w:rsid w:val="00CD7061"/>
    <w:rsid w:val="00CE1B45"/>
    <w:rsid w:val="00CF3A18"/>
    <w:rsid w:val="00D5461B"/>
    <w:rsid w:val="00D93A73"/>
    <w:rsid w:val="00DB2BB3"/>
    <w:rsid w:val="00DC3C33"/>
    <w:rsid w:val="00DC6C46"/>
    <w:rsid w:val="00E00244"/>
    <w:rsid w:val="00E13B1E"/>
    <w:rsid w:val="00E60D58"/>
    <w:rsid w:val="00EC5BFA"/>
    <w:rsid w:val="00EC772D"/>
    <w:rsid w:val="00F0198C"/>
    <w:rsid w:val="00F70C33"/>
    <w:rsid w:val="00F7597B"/>
    <w:rsid w:val="00F77B90"/>
    <w:rsid w:val="00FE5F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7FBCA"/>
  <w15:chartTrackingRefBased/>
  <w15:docId w15:val="{B46AF272-B038-4443-A48E-B394611A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tr-TR"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735"/>
  </w:style>
  <w:style w:type="paragraph" w:styleId="Balk1">
    <w:name w:val="heading 1"/>
    <w:basedOn w:val="Normal"/>
    <w:next w:val="Normal"/>
    <w:link w:val="Balk1Char"/>
    <w:uiPriority w:val="9"/>
    <w:qFormat/>
    <w:rsid w:val="000C6735"/>
    <w:pPr>
      <w:keepNext/>
      <w:keepLines/>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Balk2">
    <w:name w:val="heading 2"/>
    <w:basedOn w:val="Normal"/>
    <w:next w:val="Normal"/>
    <w:link w:val="Balk2Char"/>
    <w:uiPriority w:val="9"/>
    <w:semiHidden/>
    <w:unhideWhenUsed/>
    <w:qFormat/>
    <w:rsid w:val="000C6735"/>
    <w:pPr>
      <w:keepNext/>
      <w:keepLines/>
      <w:spacing w:before="160" w:after="0" w:line="240" w:lineRule="auto"/>
      <w:outlineLvl w:val="1"/>
    </w:pPr>
    <w:rPr>
      <w:rFonts w:asciiTheme="majorHAnsi" w:eastAsiaTheme="majorEastAsia" w:hAnsiTheme="majorHAnsi" w:cstheme="majorBidi"/>
      <w:color w:val="2F5496" w:themeColor="accent1" w:themeShade="BF"/>
      <w:sz w:val="28"/>
      <w:szCs w:val="28"/>
    </w:rPr>
  </w:style>
  <w:style w:type="paragraph" w:styleId="Balk3">
    <w:name w:val="heading 3"/>
    <w:basedOn w:val="Normal"/>
    <w:next w:val="Normal"/>
    <w:link w:val="Balk3Char"/>
    <w:uiPriority w:val="9"/>
    <w:semiHidden/>
    <w:unhideWhenUsed/>
    <w:qFormat/>
    <w:rsid w:val="000C6735"/>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alk4">
    <w:name w:val="heading 4"/>
    <w:basedOn w:val="Normal"/>
    <w:next w:val="Normal"/>
    <w:link w:val="Balk4Char"/>
    <w:uiPriority w:val="9"/>
    <w:semiHidden/>
    <w:unhideWhenUsed/>
    <w:qFormat/>
    <w:rsid w:val="000C6735"/>
    <w:pPr>
      <w:keepNext/>
      <w:keepLines/>
      <w:spacing w:before="80" w:after="0"/>
      <w:outlineLvl w:val="3"/>
    </w:pPr>
    <w:rPr>
      <w:rFonts w:asciiTheme="majorHAnsi" w:eastAsiaTheme="majorEastAsia" w:hAnsiTheme="majorHAnsi" w:cstheme="majorBidi"/>
      <w:sz w:val="24"/>
      <w:szCs w:val="24"/>
    </w:rPr>
  </w:style>
  <w:style w:type="paragraph" w:styleId="Balk5">
    <w:name w:val="heading 5"/>
    <w:basedOn w:val="Normal"/>
    <w:next w:val="Normal"/>
    <w:link w:val="Balk5Char"/>
    <w:uiPriority w:val="9"/>
    <w:semiHidden/>
    <w:unhideWhenUsed/>
    <w:qFormat/>
    <w:rsid w:val="000C6735"/>
    <w:pPr>
      <w:keepNext/>
      <w:keepLines/>
      <w:spacing w:before="80" w:after="0"/>
      <w:outlineLvl w:val="4"/>
    </w:pPr>
    <w:rPr>
      <w:rFonts w:asciiTheme="majorHAnsi" w:eastAsiaTheme="majorEastAsia" w:hAnsiTheme="majorHAnsi" w:cstheme="majorBidi"/>
      <w:i/>
      <w:iCs/>
      <w:sz w:val="22"/>
      <w:szCs w:val="22"/>
    </w:rPr>
  </w:style>
  <w:style w:type="paragraph" w:styleId="Balk6">
    <w:name w:val="heading 6"/>
    <w:basedOn w:val="Normal"/>
    <w:next w:val="Normal"/>
    <w:link w:val="Balk6Char"/>
    <w:uiPriority w:val="9"/>
    <w:semiHidden/>
    <w:unhideWhenUsed/>
    <w:qFormat/>
    <w:rsid w:val="000C6735"/>
    <w:pPr>
      <w:keepNext/>
      <w:keepLines/>
      <w:spacing w:before="80" w:after="0"/>
      <w:outlineLvl w:val="5"/>
    </w:pPr>
    <w:rPr>
      <w:rFonts w:asciiTheme="majorHAnsi" w:eastAsiaTheme="majorEastAsia" w:hAnsiTheme="majorHAnsi" w:cstheme="majorBidi"/>
      <w:color w:val="595959" w:themeColor="text1" w:themeTint="A6"/>
    </w:rPr>
  </w:style>
  <w:style w:type="paragraph" w:styleId="Balk7">
    <w:name w:val="heading 7"/>
    <w:basedOn w:val="Normal"/>
    <w:next w:val="Normal"/>
    <w:link w:val="Balk7Char"/>
    <w:uiPriority w:val="9"/>
    <w:semiHidden/>
    <w:unhideWhenUsed/>
    <w:qFormat/>
    <w:rsid w:val="000C6735"/>
    <w:pPr>
      <w:keepNext/>
      <w:keepLines/>
      <w:spacing w:before="80" w:after="0"/>
      <w:outlineLvl w:val="6"/>
    </w:pPr>
    <w:rPr>
      <w:rFonts w:asciiTheme="majorHAnsi" w:eastAsiaTheme="majorEastAsia" w:hAnsiTheme="majorHAnsi" w:cstheme="majorBidi"/>
      <w:i/>
      <w:iCs/>
      <w:color w:val="595959" w:themeColor="text1" w:themeTint="A6"/>
    </w:rPr>
  </w:style>
  <w:style w:type="paragraph" w:styleId="Balk8">
    <w:name w:val="heading 8"/>
    <w:basedOn w:val="Normal"/>
    <w:next w:val="Normal"/>
    <w:link w:val="Balk8Char"/>
    <w:uiPriority w:val="9"/>
    <w:semiHidden/>
    <w:unhideWhenUsed/>
    <w:qFormat/>
    <w:rsid w:val="000C6735"/>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alk9">
    <w:name w:val="heading 9"/>
    <w:basedOn w:val="Normal"/>
    <w:next w:val="Normal"/>
    <w:link w:val="Balk9Char"/>
    <w:uiPriority w:val="9"/>
    <w:semiHidden/>
    <w:unhideWhenUsed/>
    <w:qFormat/>
    <w:rsid w:val="000C6735"/>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C67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0C6735"/>
    <w:rPr>
      <w:rFonts w:asciiTheme="majorHAnsi" w:eastAsiaTheme="majorEastAsia" w:hAnsiTheme="majorHAnsi" w:cstheme="majorBidi"/>
      <w:color w:val="2F5496" w:themeColor="accent1" w:themeShade="BF"/>
      <w:sz w:val="36"/>
      <w:szCs w:val="36"/>
    </w:rPr>
  </w:style>
  <w:style w:type="character" w:customStyle="1" w:styleId="Balk2Char">
    <w:name w:val="Başlık 2 Char"/>
    <w:basedOn w:val="VarsaylanParagrafYazTipi"/>
    <w:link w:val="Balk2"/>
    <w:uiPriority w:val="9"/>
    <w:semiHidden/>
    <w:rsid w:val="000C6735"/>
    <w:rPr>
      <w:rFonts w:asciiTheme="majorHAnsi" w:eastAsiaTheme="majorEastAsia" w:hAnsiTheme="majorHAnsi" w:cstheme="majorBidi"/>
      <w:color w:val="2F5496" w:themeColor="accent1" w:themeShade="BF"/>
      <w:sz w:val="28"/>
      <w:szCs w:val="28"/>
    </w:rPr>
  </w:style>
  <w:style w:type="character" w:customStyle="1" w:styleId="Balk3Char">
    <w:name w:val="Başlık 3 Char"/>
    <w:basedOn w:val="VarsaylanParagrafYazTipi"/>
    <w:link w:val="Balk3"/>
    <w:uiPriority w:val="9"/>
    <w:semiHidden/>
    <w:rsid w:val="000C6735"/>
    <w:rPr>
      <w:rFonts w:asciiTheme="majorHAnsi" w:eastAsiaTheme="majorEastAsia" w:hAnsiTheme="majorHAnsi" w:cstheme="majorBidi"/>
      <w:color w:val="404040" w:themeColor="text1" w:themeTint="BF"/>
      <w:sz w:val="26"/>
      <w:szCs w:val="26"/>
    </w:rPr>
  </w:style>
  <w:style w:type="character" w:customStyle="1" w:styleId="Balk4Char">
    <w:name w:val="Başlık 4 Char"/>
    <w:basedOn w:val="VarsaylanParagrafYazTipi"/>
    <w:link w:val="Balk4"/>
    <w:uiPriority w:val="9"/>
    <w:semiHidden/>
    <w:rsid w:val="000C6735"/>
    <w:rPr>
      <w:rFonts w:asciiTheme="majorHAnsi" w:eastAsiaTheme="majorEastAsia" w:hAnsiTheme="majorHAnsi" w:cstheme="majorBidi"/>
      <w:sz w:val="24"/>
      <w:szCs w:val="24"/>
    </w:rPr>
  </w:style>
  <w:style w:type="character" w:customStyle="1" w:styleId="Balk5Char">
    <w:name w:val="Başlık 5 Char"/>
    <w:basedOn w:val="VarsaylanParagrafYazTipi"/>
    <w:link w:val="Balk5"/>
    <w:uiPriority w:val="9"/>
    <w:semiHidden/>
    <w:rsid w:val="000C6735"/>
    <w:rPr>
      <w:rFonts w:asciiTheme="majorHAnsi" w:eastAsiaTheme="majorEastAsia" w:hAnsiTheme="majorHAnsi" w:cstheme="majorBidi"/>
      <w:i/>
      <w:iCs/>
      <w:sz w:val="22"/>
      <w:szCs w:val="22"/>
    </w:rPr>
  </w:style>
  <w:style w:type="character" w:customStyle="1" w:styleId="Balk6Char">
    <w:name w:val="Başlık 6 Char"/>
    <w:basedOn w:val="VarsaylanParagrafYazTipi"/>
    <w:link w:val="Balk6"/>
    <w:uiPriority w:val="9"/>
    <w:semiHidden/>
    <w:rsid w:val="000C6735"/>
    <w:rPr>
      <w:rFonts w:asciiTheme="majorHAnsi" w:eastAsiaTheme="majorEastAsia" w:hAnsiTheme="majorHAnsi" w:cstheme="majorBidi"/>
      <w:color w:val="595959" w:themeColor="text1" w:themeTint="A6"/>
    </w:rPr>
  </w:style>
  <w:style w:type="character" w:customStyle="1" w:styleId="Balk7Char">
    <w:name w:val="Başlık 7 Char"/>
    <w:basedOn w:val="VarsaylanParagrafYazTipi"/>
    <w:link w:val="Balk7"/>
    <w:uiPriority w:val="9"/>
    <w:semiHidden/>
    <w:rsid w:val="000C6735"/>
    <w:rPr>
      <w:rFonts w:asciiTheme="majorHAnsi" w:eastAsiaTheme="majorEastAsia" w:hAnsiTheme="majorHAnsi" w:cstheme="majorBidi"/>
      <w:i/>
      <w:iCs/>
      <w:color w:val="595959" w:themeColor="text1" w:themeTint="A6"/>
    </w:rPr>
  </w:style>
  <w:style w:type="character" w:customStyle="1" w:styleId="Balk8Char">
    <w:name w:val="Başlık 8 Char"/>
    <w:basedOn w:val="VarsaylanParagrafYazTipi"/>
    <w:link w:val="Balk8"/>
    <w:uiPriority w:val="9"/>
    <w:semiHidden/>
    <w:rsid w:val="000C6735"/>
    <w:rPr>
      <w:rFonts w:asciiTheme="majorHAnsi" w:eastAsiaTheme="majorEastAsia" w:hAnsiTheme="majorHAnsi" w:cstheme="majorBidi"/>
      <w:smallCaps/>
      <w:color w:val="595959" w:themeColor="text1" w:themeTint="A6"/>
    </w:rPr>
  </w:style>
  <w:style w:type="character" w:customStyle="1" w:styleId="Balk9Char">
    <w:name w:val="Başlık 9 Char"/>
    <w:basedOn w:val="VarsaylanParagrafYazTipi"/>
    <w:link w:val="Balk9"/>
    <w:uiPriority w:val="9"/>
    <w:semiHidden/>
    <w:rsid w:val="000C6735"/>
    <w:rPr>
      <w:rFonts w:asciiTheme="majorHAnsi" w:eastAsiaTheme="majorEastAsia" w:hAnsiTheme="majorHAnsi" w:cstheme="majorBidi"/>
      <w:i/>
      <w:iCs/>
      <w:smallCaps/>
      <w:color w:val="595959" w:themeColor="text1" w:themeTint="A6"/>
    </w:rPr>
  </w:style>
  <w:style w:type="paragraph" w:styleId="ResimYazs">
    <w:name w:val="caption"/>
    <w:basedOn w:val="Normal"/>
    <w:next w:val="Normal"/>
    <w:uiPriority w:val="35"/>
    <w:semiHidden/>
    <w:unhideWhenUsed/>
    <w:qFormat/>
    <w:rsid w:val="000C6735"/>
    <w:pPr>
      <w:spacing w:line="240" w:lineRule="auto"/>
    </w:pPr>
    <w:rPr>
      <w:b/>
      <w:bCs/>
      <w:color w:val="404040" w:themeColor="text1" w:themeTint="BF"/>
      <w:sz w:val="20"/>
      <w:szCs w:val="20"/>
    </w:rPr>
  </w:style>
  <w:style w:type="paragraph" w:styleId="KonuBal">
    <w:name w:val="Title"/>
    <w:basedOn w:val="Normal"/>
    <w:next w:val="Normal"/>
    <w:link w:val="KonuBalChar"/>
    <w:uiPriority w:val="10"/>
    <w:qFormat/>
    <w:rsid w:val="000C6735"/>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KonuBalChar">
    <w:name w:val="Konu Başlığı Char"/>
    <w:basedOn w:val="VarsaylanParagrafYazTipi"/>
    <w:link w:val="KonuBal"/>
    <w:uiPriority w:val="10"/>
    <w:rsid w:val="000C6735"/>
    <w:rPr>
      <w:rFonts w:asciiTheme="majorHAnsi" w:eastAsiaTheme="majorEastAsia" w:hAnsiTheme="majorHAnsi" w:cstheme="majorBidi"/>
      <w:color w:val="2F5496" w:themeColor="accent1" w:themeShade="BF"/>
      <w:spacing w:val="-7"/>
      <w:sz w:val="80"/>
      <w:szCs w:val="80"/>
    </w:rPr>
  </w:style>
  <w:style w:type="paragraph" w:styleId="Altyaz">
    <w:name w:val="Subtitle"/>
    <w:basedOn w:val="Normal"/>
    <w:next w:val="Normal"/>
    <w:link w:val="AltyazChar"/>
    <w:qFormat/>
    <w:rsid w:val="000C6735"/>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AltyazChar">
    <w:name w:val="Altyazı Char"/>
    <w:basedOn w:val="VarsaylanParagrafYazTipi"/>
    <w:link w:val="Altyaz"/>
    <w:rsid w:val="000C6735"/>
    <w:rPr>
      <w:rFonts w:asciiTheme="majorHAnsi" w:eastAsiaTheme="majorEastAsia" w:hAnsiTheme="majorHAnsi" w:cstheme="majorBidi"/>
      <w:color w:val="404040" w:themeColor="text1" w:themeTint="BF"/>
      <w:sz w:val="30"/>
      <w:szCs w:val="30"/>
    </w:rPr>
  </w:style>
  <w:style w:type="character" w:styleId="Gl">
    <w:name w:val="Strong"/>
    <w:basedOn w:val="VarsaylanParagrafYazTipi"/>
    <w:uiPriority w:val="22"/>
    <w:qFormat/>
    <w:rsid w:val="000C6735"/>
    <w:rPr>
      <w:b/>
      <w:bCs/>
    </w:rPr>
  </w:style>
  <w:style w:type="character" w:styleId="Vurgu">
    <w:name w:val="Emphasis"/>
    <w:basedOn w:val="VarsaylanParagrafYazTipi"/>
    <w:uiPriority w:val="20"/>
    <w:qFormat/>
    <w:rsid w:val="000C6735"/>
    <w:rPr>
      <w:i/>
      <w:iCs/>
    </w:rPr>
  </w:style>
  <w:style w:type="paragraph" w:styleId="AralkYok">
    <w:name w:val="No Spacing"/>
    <w:uiPriority w:val="1"/>
    <w:qFormat/>
    <w:rsid w:val="000C6735"/>
    <w:pPr>
      <w:spacing w:after="0" w:line="240" w:lineRule="auto"/>
    </w:pPr>
  </w:style>
  <w:style w:type="paragraph" w:styleId="Alnt">
    <w:name w:val="Quote"/>
    <w:basedOn w:val="Normal"/>
    <w:next w:val="Normal"/>
    <w:link w:val="AlntChar"/>
    <w:uiPriority w:val="29"/>
    <w:qFormat/>
    <w:rsid w:val="000C6735"/>
    <w:pPr>
      <w:spacing w:before="240" w:after="240" w:line="252" w:lineRule="auto"/>
      <w:ind w:left="864" w:right="864"/>
      <w:jc w:val="center"/>
    </w:pPr>
    <w:rPr>
      <w:i/>
      <w:iCs/>
    </w:rPr>
  </w:style>
  <w:style w:type="character" w:customStyle="1" w:styleId="AlntChar">
    <w:name w:val="Alıntı Char"/>
    <w:basedOn w:val="VarsaylanParagrafYazTipi"/>
    <w:link w:val="Alnt"/>
    <w:uiPriority w:val="29"/>
    <w:rsid w:val="000C6735"/>
    <w:rPr>
      <w:i/>
      <w:iCs/>
    </w:rPr>
  </w:style>
  <w:style w:type="paragraph" w:styleId="GlAlnt">
    <w:name w:val="Intense Quote"/>
    <w:basedOn w:val="Normal"/>
    <w:next w:val="Normal"/>
    <w:link w:val="GlAlntChar"/>
    <w:uiPriority w:val="30"/>
    <w:qFormat/>
    <w:rsid w:val="000C6735"/>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GlAlntChar">
    <w:name w:val="Güçlü Alıntı Char"/>
    <w:basedOn w:val="VarsaylanParagrafYazTipi"/>
    <w:link w:val="GlAlnt"/>
    <w:uiPriority w:val="30"/>
    <w:rsid w:val="000C6735"/>
    <w:rPr>
      <w:rFonts w:asciiTheme="majorHAnsi" w:eastAsiaTheme="majorEastAsia" w:hAnsiTheme="majorHAnsi" w:cstheme="majorBidi"/>
      <w:color w:val="4472C4" w:themeColor="accent1"/>
      <w:sz w:val="28"/>
      <w:szCs w:val="28"/>
    </w:rPr>
  </w:style>
  <w:style w:type="character" w:styleId="HafifVurgulama">
    <w:name w:val="Subtle Emphasis"/>
    <w:basedOn w:val="VarsaylanParagrafYazTipi"/>
    <w:uiPriority w:val="19"/>
    <w:qFormat/>
    <w:rsid w:val="000C6735"/>
    <w:rPr>
      <w:i/>
      <w:iCs/>
      <w:color w:val="595959" w:themeColor="text1" w:themeTint="A6"/>
    </w:rPr>
  </w:style>
  <w:style w:type="character" w:styleId="GlVurgulama">
    <w:name w:val="Intense Emphasis"/>
    <w:basedOn w:val="VarsaylanParagrafYazTipi"/>
    <w:uiPriority w:val="21"/>
    <w:qFormat/>
    <w:rsid w:val="000C6735"/>
    <w:rPr>
      <w:b/>
      <w:bCs/>
      <w:i/>
      <w:iCs/>
    </w:rPr>
  </w:style>
  <w:style w:type="character" w:styleId="HafifBavuru">
    <w:name w:val="Subtle Reference"/>
    <w:basedOn w:val="VarsaylanParagrafYazTipi"/>
    <w:uiPriority w:val="31"/>
    <w:qFormat/>
    <w:rsid w:val="000C6735"/>
    <w:rPr>
      <w:smallCaps/>
      <w:color w:val="404040" w:themeColor="text1" w:themeTint="BF"/>
    </w:rPr>
  </w:style>
  <w:style w:type="character" w:styleId="GlBavuru">
    <w:name w:val="Intense Reference"/>
    <w:basedOn w:val="VarsaylanParagrafYazTipi"/>
    <w:uiPriority w:val="32"/>
    <w:qFormat/>
    <w:rsid w:val="000C6735"/>
    <w:rPr>
      <w:b/>
      <w:bCs/>
      <w:smallCaps/>
      <w:u w:val="single"/>
    </w:rPr>
  </w:style>
  <w:style w:type="character" w:styleId="KitapBal">
    <w:name w:val="Book Title"/>
    <w:basedOn w:val="VarsaylanParagrafYazTipi"/>
    <w:uiPriority w:val="33"/>
    <w:qFormat/>
    <w:rsid w:val="000C6735"/>
    <w:rPr>
      <w:b/>
      <w:bCs/>
      <w:smallCaps/>
    </w:rPr>
  </w:style>
  <w:style w:type="paragraph" w:styleId="TBal">
    <w:name w:val="TOC Heading"/>
    <w:basedOn w:val="Balk1"/>
    <w:next w:val="Normal"/>
    <w:uiPriority w:val="39"/>
    <w:semiHidden/>
    <w:unhideWhenUsed/>
    <w:qFormat/>
    <w:rsid w:val="000C6735"/>
    <w:pPr>
      <w:outlineLvl w:val="9"/>
    </w:pPr>
  </w:style>
  <w:style w:type="character" w:customStyle="1" w:styleId="GvdeMetniChar">
    <w:name w:val="Gövde Metni Char"/>
    <w:basedOn w:val="VarsaylanParagrafYazTipi"/>
    <w:link w:val="GvdeMetni"/>
    <w:rsid w:val="006C723E"/>
    <w:rPr>
      <w:rFonts w:ascii="Times New Roman" w:eastAsia="Times New Roman" w:hAnsi="Times New Roman" w:cs="Times New Roman"/>
      <w:color w:val="231F20"/>
      <w:sz w:val="18"/>
      <w:szCs w:val="18"/>
    </w:rPr>
  </w:style>
  <w:style w:type="paragraph" w:styleId="GvdeMetni">
    <w:name w:val="Body Text"/>
    <w:basedOn w:val="Normal"/>
    <w:link w:val="GvdeMetniChar"/>
    <w:qFormat/>
    <w:rsid w:val="006C723E"/>
    <w:pPr>
      <w:widowControl w:val="0"/>
      <w:spacing w:after="80" w:line="240" w:lineRule="auto"/>
    </w:pPr>
    <w:rPr>
      <w:rFonts w:ascii="Times New Roman" w:eastAsia="Times New Roman" w:hAnsi="Times New Roman" w:cs="Times New Roman"/>
      <w:color w:val="231F20"/>
      <w:sz w:val="18"/>
      <w:szCs w:val="18"/>
    </w:rPr>
  </w:style>
  <w:style w:type="character" w:customStyle="1" w:styleId="GvdeMetniChar1">
    <w:name w:val="Gövde Metni Char1"/>
    <w:basedOn w:val="VarsaylanParagrafYazTipi"/>
    <w:uiPriority w:val="99"/>
    <w:semiHidden/>
    <w:rsid w:val="00E13B1E"/>
  </w:style>
  <w:style w:type="paragraph" w:styleId="stBilgi">
    <w:name w:val="header"/>
    <w:basedOn w:val="Normal"/>
    <w:link w:val="stBilgiChar"/>
    <w:uiPriority w:val="99"/>
    <w:unhideWhenUsed/>
    <w:rsid w:val="008D5B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5B2F"/>
  </w:style>
  <w:style w:type="paragraph" w:styleId="AltBilgi">
    <w:name w:val="footer"/>
    <w:basedOn w:val="Normal"/>
    <w:link w:val="AltBilgiChar"/>
    <w:uiPriority w:val="99"/>
    <w:unhideWhenUsed/>
    <w:rsid w:val="008D5B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5B2F"/>
  </w:style>
  <w:style w:type="paragraph" w:styleId="ListeParagraf">
    <w:name w:val="List Paragraph"/>
    <w:basedOn w:val="Normal"/>
    <w:uiPriority w:val="34"/>
    <w:qFormat/>
    <w:rsid w:val="008420A3"/>
    <w:pPr>
      <w:ind w:left="720"/>
      <w:contextualSpacing/>
    </w:pPr>
  </w:style>
  <w:style w:type="character" w:customStyle="1" w:styleId="Other">
    <w:name w:val="Other_"/>
    <w:basedOn w:val="VarsaylanParagrafYazTipi"/>
    <w:link w:val="Other0"/>
    <w:rsid w:val="008420A3"/>
    <w:rPr>
      <w:rFonts w:ascii="Times New Roman" w:eastAsia="Times New Roman" w:hAnsi="Times New Roman" w:cs="Times New Roman"/>
      <w:color w:val="231F20"/>
      <w:sz w:val="18"/>
      <w:szCs w:val="18"/>
    </w:rPr>
  </w:style>
  <w:style w:type="paragraph" w:customStyle="1" w:styleId="Other0">
    <w:name w:val="Other"/>
    <w:basedOn w:val="Normal"/>
    <w:link w:val="Other"/>
    <w:rsid w:val="008420A3"/>
    <w:pPr>
      <w:widowControl w:val="0"/>
      <w:spacing w:after="100" w:line="240" w:lineRule="auto"/>
    </w:pPr>
    <w:rPr>
      <w:rFonts w:ascii="Times New Roman" w:eastAsia="Times New Roman" w:hAnsi="Times New Roman" w:cs="Times New Roman"/>
      <w:color w:val="231F20"/>
      <w:sz w:val="18"/>
      <w:szCs w:val="18"/>
    </w:rPr>
  </w:style>
  <w:style w:type="paragraph" w:styleId="BalonMetni">
    <w:name w:val="Balloon Text"/>
    <w:basedOn w:val="Normal"/>
    <w:link w:val="BalonMetniChar"/>
    <w:uiPriority w:val="99"/>
    <w:semiHidden/>
    <w:unhideWhenUsed/>
    <w:rsid w:val="0019143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914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674670">
      <w:bodyDiv w:val="1"/>
      <w:marLeft w:val="0"/>
      <w:marRight w:val="0"/>
      <w:marTop w:val="0"/>
      <w:marBottom w:val="0"/>
      <w:divBdr>
        <w:top w:val="none" w:sz="0" w:space="0" w:color="auto"/>
        <w:left w:val="none" w:sz="0" w:space="0" w:color="auto"/>
        <w:bottom w:val="none" w:sz="0" w:space="0" w:color="auto"/>
        <w:right w:val="none" w:sz="0" w:space="0" w:color="auto"/>
      </w:divBdr>
    </w:div>
    <w:div w:id="182724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4926</Words>
  <Characters>28079</Characters>
  <Application>Microsoft Office Word</Application>
  <DocSecurity>0</DocSecurity>
  <Lines>233</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Ozan Kılıç</dc:creator>
  <cp:keywords/>
  <dc:description/>
  <cp:lastModifiedBy>Merve Uslu</cp:lastModifiedBy>
  <cp:revision>2</cp:revision>
  <cp:lastPrinted>2024-05-09T08:18:00Z</cp:lastPrinted>
  <dcterms:created xsi:type="dcterms:W3CDTF">2026-06-16T11:19:00Z</dcterms:created>
  <dcterms:modified xsi:type="dcterms:W3CDTF">2026-06-16T11:19:00Z</dcterms:modified>
</cp:coreProperties>
</file>