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F98" w:rsidRDefault="00280F98">
      <w:r>
        <w:t xml:space="preserve">1) Radyografik işleme başlamadan önce fosfor plak etrafına tek kullanımlık film poşeti geçirilmelidir. </w:t>
      </w:r>
    </w:p>
    <w:p w:rsidR="00280F98" w:rsidRDefault="00280F98">
      <w:r>
        <w:t xml:space="preserve">2) Film poşetinin ağzı kapalı olmalı tükürük sızdırmamalıdır. </w:t>
      </w:r>
    </w:p>
    <w:p w:rsidR="00280F98" w:rsidRDefault="00280F98">
      <w:r>
        <w:t xml:space="preserve">3) Hasta sırtı dik bir şekilde koltuğa oturtulmalı, hastanın başı hareket etmeyecek şekilde desteklenmelidir. </w:t>
      </w:r>
    </w:p>
    <w:p w:rsidR="00280F98" w:rsidRDefault="00280F98">
      <w:r>
        <w:t xml:space="preserve">4) Fosfor plağın aktif yüzeyi tüpe bakacak şekilde hasta ağzına yerleştirilmelidir. </w:t>
      </w:r>
    </w:p>
    <w:p w:rsidR="00280F98" w:rsidRDefault="00280F98">
      <w:r>
        <w:t xml:space="preserve">5) Açıortay tekniği ile </w:t>
      </w:r>
      <w:proofErr w:type="spellStart"/>
      <w:r>
        <w:t>periapikal</w:t>
      </w:r>
      <w:proofErr w:type="spellEnd"/>
      <w:r>
        <w:t xml:space="preserve"> film alırken; </w:t>
      </w:r>
    </w:p>
    <w:p w:rsidR="00280F98" w:rsidRDefault="00280F98">
      <w:r>
        <w:t xml:space="preserve">* Merkezi ışın dişin uzun ekseni ile film düzlemi arasındaki açının açıortayına dik gelmelidir. </w:t>
      </w:r>
    </w:p>
    <w:p w:rsidR="00280F98" w:rsidRDefault="00280F98">
      <w:r>
        <w:t xml:space="preserve">* Merkezi ışın </w:t>
      </w:r>
      <w:proofErr w:type="spellStart"/>
      <w:r>
        <w:t>interproksimal</w:t>
      </w:r>
      <w:proofErr w:type="spellEnd"/>
      <w:r>
        <w:t xml:space="preserve"> aralıklardan geçmelidir. </w:t>
      </w:r>
    </w:p>
    <w:p w:rsidR="00280F98" w:rsidRDefault="00280F98">
      <w:r>
        <w:t xml:space="preserve">* Alt çenede merkezi ışın kesici dişlerde -15, </w:t>
      </w:r>
      <w:proofErr w:type="spellStart"/>
      <w:r>
        <w:t>kanin</w:t>
      </w:r>
      <w:proofErr w:type="spellEnd"/>
      <w:r>
        <w:t xml:space="preserve"> dişlerde -20, </w:t>
      </w:r>
      <w:proofErr w:type="spellStart"/>
      <w:r>
        <w:t>premolar</w:t>
      </w:r>
      <w:proofErr w:type="spellEnd"/>
      <w:r>
        <w:t xml:space="preserve"> bölgede -10, </w:t>
      </w:r>
      <w:proofErr w:type="spellStart"/>
      <w:r>
        <w:t>molar</w:t>
      </w:r>
      <w:proofErr w:type="spellEnd"/>
      <w:r>
        <w:t xml:space="preserve"> bölgede -5 derece açı ile gönderilmelidir. </w:t>
      </w:r>
    </w:p>
    <w:p w:rsidR="00280F98" w:rsidRDefault="00280F98">
      <w:r>
        <w:t xml:space="preserve">* Üst çenede merkezi ışın kesici dişlerde +40, </w:t>
      </w:r>
      <w:proofErr w:type="spellStart"/>
      <w:r>
        <w:t>kanin</w:t>
      </w:r>
      <w:proofErr w:type="spellEnd"/>
      <w:r>
        <w:t xml:space="preserve"> bölgesinde +45, </w:t>
      </w:r>
      <w:proofErr w:type="spellStart"/>
      <w:r>
        <w:t>premolar</w:t>
      </w:r>
      <w:proofErr w:type="spellEnd"/>
      <w:r>
        <w:t xml:space="preserve"> bölgesinde +30, </w:t>
      </w:r>
      <w:proofErr w:type="spellStart"/>
      <w:r>
        <w:t>molar</w:t>
      </w:r>
      <w:proofErr w:type="spellEnd"/>
      <w:r>
        <w:t xml:space="preserve"> bölgede +20 derece açı ile gönderilmelidir. </w:t>
      </w:r>
    </w:p>
    <w:p w:rsidR="00280F98" w:rsidRDefault="00280F98">
      <w:r>
        <w:t xml:space="preserve">* Keser ve </w:t>
      </w:r>
      <w:proofErr w:type="spellStart"/>
      <w:r>
        <w:t>kanin</w:t>
      </w:r>
      <w:proofErr w:type="spellEnd"/>
      <w:r>
        <w:t xml:space="preserve"> dişlerde film dik, </w:t>
      </w:r>
      <w:proofErr w:type="spellStart"/>
      <w:r>
        <w:t>premolar</w:t>
      </w:r>
      <w:proofErr w:type="spellEnd"/>
      <w:r>
        <w:t xml:space="preserve"> ve </w:t>
      </w:r>
      <w:proofErr w:type="spellStart"/>
      <w:r>
        <w:t>molar</w:t>
      </w:r>
      <w:proofErr w:type="spellEnd"/>
      <w:r>
        <w:t xml:space="preserve"> bölgede yatay olarak yerleştirilmelidir. </w:t>
      </w:r>
    </w:p>
    <w:p w:rsidR="00280F98" w:rsidRDefault="00280F98">
      <w:r>
        <w:t xml:space="preserve">6) Paralel teknik ile </w:t>
      </w:r>
      <w:proofErr w:type="spellStart"/>
      <w:r>
        <w:t>periapikal</w:t>
      </w:r>
      <w:proofErr w:type="spellEnd"/>
      <w:r>
        <w:t xml:space="preserve"> film alırken çekilecek bölgeye uygun film tutucu kullanılmalıdır. </w:t>
      </w:r>
    </w:p>
    <w:p w:rsidR="00280F98" w:rsidRDefault="00280F98">
      <w:r>
        <w:t xml:space="preserve">7) Paralel teknikte merkezi ışın objeye ve filme dik gelmelidir. </w:t>
      </w:r>
    </w:p>
    <w:p w:rsidR="00280F98" w:rsidRDefault="00280F98">
      <w:r>
        <w:t xml:space="preserve">8) Çekim sonrası film tutucu </w:t>
      </w:r>
      <w:proofErr w:type="gramStart"/>
      <w:r>
        <w:t>dezenfekte</w:t>
      </w:r>
      <w:proofErr w:type="gramEnd"/>
      <w:r>
        <w:t xml:space="preserve"> edilmelidir.</w:t>
      </w:r>
    </w:p>
    <w:p w:rsidR="00280F98" w:rsidRDefault="00280F98">
      <w:r>
        <w:t>9) Bite-</w:t>
      </w:r>
      <w:proofErr w:type="spellStart"/>
      <w:r>
        <w:t>wing</w:t>
      </w:r>
      <w:proofErr w:type="spellEnd"/>
      <w:r>
        <w:t xml:space="preserve"> tekniği ile film alırken tek kullanımlık ısırtma kartonları kullanılmalıdır </w:t>
      </w:r>
    </w:p>
    <w:p w:rsidR="00280F98" w:rsidRDefault="00280F98">
      <w:r>
        <w:t>10) Bite-</w:t>
      </w:r>
      <w:proofErr w:type="spellStart"/>
      <w:r>
        <w:t>wing</w:t>
      </w:r>
      <w:proofErr w:type="spellEnd"/>
      <w:r>
        <w:t xml:space="preserve"> tekniğinde merkezi ışın ısırtma plağı ile +8,10 derecelik açı yapacak şekilde yönlendirilmelidir. </w:t>
      </w:r>
    </w:p>
    <w:p w:rsidR="00280F98" w:rsidRDefault="00280F98">
      <w:r>
        <w:t xml:space="preserve">11) Hastanın cinsiyet, yaş ve kilosuna göre doz ayarlamaları yapılmalıdır. </w:t>
      </w:r>
    </w:p>
    <w:p w:rsidR="00280F98" w:rsidRDefault="00280F98">
      <w:r>
        <w:t xml:space="preserve">12) Radyolojik tetkiki yapan personel uygulama sırasında kurşun kaplı bariyerin arkasında durmalıdır, filmi hasta ağzı içinde tutmamalıdır. </w:t>
      </w:r>
    </w:p>
    <w:p w:rsidR="00280F98" w:rsidRDefault="00280F98">
      <w:r>
        <w:t xml:space="preserve">13) Radyolojik tetkiki yapan personel çekim sırasında kameradan veya kurşun kaplı camın arkasından hastayı izlemeli, hastanın filmi kaydırmadığından ve başını sabit tuttuğundan emin olmalıdır. </w:t>
      </w:r>
    </w:p>
    <w:p w:rsidR="00280F98" w:rsidRDefault="00280F98">
      <w:r>
        <w:t xml:space="preserve">14) Işınlama sonrası fosfor plak film poşetinden çıkarılırken tükürükle </w:t>
      </w:r>
      <w:proofErr w:type="spellStart"/>
      <w:r>
        <w:t>kontamine</w:t>
      </w:r>
      <w:proofErr w:type="spellEnd"/>
      <w:r>
        <w:t xml:space="preserve"> olmamasına dikkat edilmelidir. </w:t>
      </w:r>
    </w:p>
    <w:p w:rsidR="00A027C3" w:rsidRDefault="00280F98">
      <w:r>
        <w:t>15) Fosfor plaklardaki görüntü tarandıktan sonra hasta adı kontrol edilerek arşive kaydedilmelidir.</w:t>
      </w:r>
    </w:p>
    <w:sectPr w:rsidR="00A02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829" w:rsidRDefault="006E1829" w:rsidP="00280F98">
      <w:pPr>
        <w:spacing w:after="0" w:line="240" w:lineRule="auto"/>
      </w:pPr>
      <w:r>
        <w:separator/>
      </w:r>
    </w:p>
  </w:endnote>
  <w:endnote w:type="continuationSeparator" w:id="0">
    <w:p w:rsidR="006E1829" w:rsidRDefault="006E1829" w:rsidP="0028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F98" w:rsidRDefault="00280F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2C7" w:rsidRDefault="003272C7">
    <w:pPr>
      <w:pStyle w:val="AltBilgi"/>
    </w:pPr>
  </w:p>
  <w:tbl>
    <w:tblPr>
      <w:tblStyle w:val="TableGrid"/>
      <w:tblW w:w="10042" w:type="dxa"/>
      <w:tblInd w:w="-572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544"/>
      <w:gridCol w:w="4124"/>
      <w:gridCol w:w="2374"/>
    </w:tblGrid>
    <w:tr w:rsidR="003272C7" w:rsidTr="003272C7">
      <w:trPr>
        <w:trHeight w:val="276"/>
      </w:trPr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272C7" w:rsidRDefault="003272C7" w:rsidP="003272C7">
          <w:pPr>
            <w:spacing w:line="252" w:lineRule="auto"/>
            <w:ind w:right="5"/>
            <w:jc w:val="center"/>
            <w:rPr>
              <w:rFonts w:eastAsia="Arial"/>
              <w:sz w:val="20"/>
              <w:szCs w:val="20"/>
            </w:rPr>
          </w:pPr>
          <w:r>
            <w:rPr>
              <w:sz w:val="20"/>
              <w:szCs w:val="20"/>
            </w:rPr>
            <w:t xml:space="preserve">Hazırlayan </w:t>
          </w:r>
        </w:p>
      </w:tc>
      <w:tc>
        <w:tcPr>
          <w:tcW w:w="412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272C7" w:rsidRDefault="003272C7" w:rsidP="003272C7">
          <w:pPr>
            <w:spacing w:line="252" w:lineRule="auto"/>
            <w:ind w:right="5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272C7" w:rsidRDefault="003272C7" w:rsidP="003272C7">
          <w:pPr>
            <w:spacing w:line="252" w:lineRule="auto"/>
            <w:ind w:right="5"/>
            <w:jc w:val="center"/>
            <w:rPr>
              <w:rFonts w:eastAsia="Times New Roman"/>
              <w:sz w:val="20"/>
              <w:szCs w:val="20"/>
            </w:rPr>
          </w:pPr>
          <w:r>
            <w:rPr>
              <w:sz w:val="20"/>
              <w:szCs w:val="20"/>
            </w:rPr>
            <w:t xml:space="preserve">Onaylayan </w:t>
          </w:r>
        </w:p>
      </w:tc>
    </w:tr>
    <w:tr w:rsidR="003272C7" w:rsidTr="003272C7">
      <w:trPr>
        <w:trHeight w:val="398"/>
      </w:trPr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272C7" w:rsidRDefault="003272C7" w:rsidP="003272C7">
          <w:pPr>
            <w:spacing w:line="252" w:lineRule="auto"/>
            <w:ind w:right="1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Kalite Yönetim Birimi </w:t>
          </w:r>
        </w:p>
      </w:tc>
      <w:tc>
        <w:tcPr>
          <w:tcW w:w="412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272C7" w:rsidRDefault="003272C7" w:rsidP="003272C7">
          <w:pPr>
            <w:spacing w:line="252" w:lineRule="auto"/>
            <w:ind w:right="3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272C7" w:rsidRDefault="003272C7" w:rsidP="003272C7">
          <w:pPr>
            <w:spacing w:line="252" w:lineRule="auto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Dekan </w:t>
          </w:r>
        </w:p>
      </w:tc>
    </w:tr>
  </w:tbl>
  <w:p w:rsidR="003272C7" w:rsidRDefault="003272C7">
    <w:pPr>
      <w:pStyle w:val="AltBilgi"/>
    </w:pPr>
  </w:p>
  <w:p w:rsidR="00280F98" w:rsidRDefault="00280F98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F98" w:rsidRDefault="00280F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829" w:rsidRDefault="006E1829" w:rsidP="00280F98">
      <w:pPr>
        <w:spacing w:after="0" w:line="240" w:lineRule="auto"/>
      </w:pPr>
      <w:r>
        <w:separator/>
      </w:r>
    </w:p>
  </w:footnote>
  <w:footnote w:type="continuationSeparator" w:id="0">
    <w:p w:rsidR="006E1829" w:rsidRDefault="006E1829" w:rsidP="00280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F98" w:rsidRDefault="00280F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F98" w:rsidRDefault="00280F98">
    <w:pPr>
      <w:pStyle w:val="stBilgi"/>
    </w:pPr>
    <w:r>
      <w:t xml:space="preserve"> </w:t>
    </w: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280F98" w:rsidRPr="009D0430" w:rsidTr="004D2ECA">
      <w:trPr>
        <w:trHeight w:val="740"/>
      </w:trPr>
      <w:tc>
        <w:tcPr>
          <w:tcW w:w="931" w:type="pct"/>
          <w:gridSpan w:val="2"/>
        </w:tcPr>
        <w:p w:rsidR="00280F98" w:rsidRPr="009D0430" w:rsidRDefault="00280F98" w:rsidP="00280F98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13208638" wp14:editId="61C9C837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280F98" w:rsidRPr="00E4051A" w:rsidRDefault="00280F98" w:rsidP="00280F98">
          <w:pPr>
            <w:rPr>
              <w:b/>
              <w:sz w:val="18"/>
              <w:szCs w:val="18"/>
            </w:rPr>
          </w:pPr>
        </w:p>
        <w:p w:rsidR="00280F98" w:rsidRPr="00E4051A" w:rsidRDefault="00280F98" w:rsidP="00280F98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T.C.</w:t>
          </w:r>
        </w:p>
        <w:p w:rsidR="00280F98" w:rsidRPr="00E4051A" w:rsidRDefault="00280F98" w:rsidP="00280F98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AKSARAY ÜNİVERSİTESİ</w:t>
          </w:r>
        </w:p>
        <w:p w:rsidR="00280F98" w:rsidRPr="00E4051A" w:rsidRDefault="00280F98" w:rsidP="00280F98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Diş Hekimliği Fakültesi</w:t>
          </w:r>
        </w:p>
        <w:p w:rsidR="00280F98" w:rsidRDefault="00280F98" w:rsidP="00280F98">
          <w:pPr>
            <w:jc w:val="center"/>
            <w:rPr>
              <w:b/>
              <w:sz w:val="18"/>
              <w:szCs w:val="18"/>
            </w:rPr>
          </w:pPr>
          <w:r w:rsidRPr="00E4051A">
            <w:rPr>
              <w:b/>
              <w:sz w:val="18"/>
              <w:szCs w:val="18"/>
            </w:rPr>
            <w:t>Ağız, Diş Sağlığı Uygulama ve Araştırma Merkezi</w:t>
          </w:r>
        </w:p>
        <w:p w:rsidR="00254769" w:rsidRPr="00280F98" w:rsidRDefault="00280F98" w:rsidP="00254769">
          <w:pPr>
            <w:jc w:val="center"/>
            <w:rPr>
              <w:b/>
              <w:sz w:val="18"/>
              <w:szCs w:val="18"/>
            </w:rPr>
          </w:pPr>
          <w:r w:rsidRPr="00280F98">
            <w:rPr>
              <w:b/>
              <w:sz w:val="18"/>
              <w:szCs w:val="18"/>
            </w:rPr>
            <w:t>PERİA</w:t>
          </w:r>
          <w:r w:rsidR="00254769">
            <w:rPr>
              <w:b/>
              <w:sz w:val="18"/>
              <w:szCs w:val="18"/>
            </w:rPr>
            <w:t>PİKAL RADYOGRAFİ ÇEKİM TALİMATI</w:t>
          </w:r>
        </w:p>
      </w:tc>
      <w:tc>
        <w:tcPr>
          <w:tcW w:w="908" w:type="pct"/>
        </w:tcPr>
        <w:p w:rsidR="00280F98" w:rsidRPr="009D0430" w:rsidRDefault="00280F98" w:rsidP="00280F98">
          <w:pPr>
            <w:rPr>
              <w:b/>
            </w:rPr>
          </w:pPr>
        </w:p>
        <w:p w:rsidR="00280F98" w:rsidRPr="009D0430" w:rsidRDefault="00280F98" w:rsidP="00280F98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1512D6D3" wp14:editId="0EC8254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80F98" w:rsidRPr="007A6192" w:rsidTr="004D2ECA">
      <w:trPr>
        <w:trHeight w:val="114"/>
      </w:trPr>
      <w:tc>
        <w:tcPr>
          <w:tcW w:w="926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280F98" w:rsidRPr="007A6192" w:rsidTr="004D2ECA">
      <w:trPr>
        <w:trHeight w:val="70"/>
      </w:trPr>
      <w:tc>
        <w:tcPr>
          <w:tcW w:w="926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proofErr w:type="gramStart"/>
          <w:r>
            <w:rPr>
              <w:b/>
              <w:sz w:val="18"/>
              <w:szCs w:val="18"/>
            </w:rPr>
            <w:t>RG.TL</w:t>
          </w:r>
          <w:proofErr w:type="gramEnd"/>
          <w:r>
            <w:rPr>
              <w:b/>
              <w:sz w:val="18"/>
              <w:szCs w:val="18"/>
            </w:rPr>
            <w:t>.04</w:t>
          </w:r>
        </w:p>
      </w:tc>
      <w:tc>
        <w:tcPr>
          <w:tcW w:w="1064" w:type="pct"/>
          <w:gridSpan w:val="2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01.06.2025</w:t>
          </w:r>
        </w:p>
      </w:tc>
      <w:tc>
        <w:tcPr>
          <w:tcW w:w="982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:rsidR="00280F98" w:rsidRPr="007A6192" w:rsidRDefault="00280F98" w:rsidP="00280F98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 w:rsidR="003272C7"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 w:rsidR="003272C7"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:rsidR="00280F98" w:rsidRDefault="00280F98">
    <w:pPr>
      <w:pStyle w:val="stBilgi"/>
    </w:pPr>
  </w:p>
  <w:p w:rsidR="00280F98" w:rsidRDefault="00280F9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F98" w:rsidRDefault="00280F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50"/>
    <w:rsid w:val="00254769"/>
    <w:rsid w:val="00280F98"/>
    <w:rsid w:val="003272C7"/>
    <w:rsid w:val="006E1829"/>
    <w:rsid w:val="00A014A6"/>
    <w:rsid w:val="00A027C3"/>
    <w:rsid w:val="00BD20F6"/>
    <w:rsid w:val="00F8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0C3F6B6-C2BE-4B04-833F-04DB39D4D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80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0F98"/>
  </w:style>
  <w:style w:type="paragraph" w:styleId="AltBilgi">
    <w:name w:val="footer"/>
    <w:basedOn w:val="Normal"/>
    <w:link w:val="AltBilgiChar"/>
    <w:uiPriority w:val="99"/>
    <w:unhideWhenUsed/>
    <w:rsid w:val="00280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0F98"/>
  </w:style>
  <w:style w:type="table" w:styleId="TabloKlavuzu">
    <w:name w:val="Table Grid"/>
    <w:basedOn w:val="NormalTablo"/>
    <w:uiPriority w:val="59"/>
    <w:rsid w:val="0028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272C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8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2025-06-13T08:21:00Z</dcterms:created>
  <dcterms:modified xsi:type="dcterms:W3CDTF">2025-06-13T08:28:00Z</dcterms:modified>
</cp:coreProperties>
</file>